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16505" w14:textId="175751D3" w:rsidR="00F11513" w:rsidRDefault="002A057B" w:rsidP="00326242">
      <w:pPr>
        <w:rPr>
          <w:rStyle w:val="lev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D3B36B" wp14:editId="27984337">
            <wp:simplePos x="0" y="0"/>
            <wp:positionH relativeFrom="column">
              <wp:posOffset>4943475</wp:posOffset>
            </wp:positionH>
            <wp:positionV relativeFrom="paragraph">
              <wp:posOffset>-610235</wp:posOffset>
            </wp:positionV>
            <wp:extent cx="1028065" cy="744220"/>
            <wp:effectExtent l="0" t="0" r="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5B96ED28" wp14:editId="17B0C6C6">
            <wp:simplePos x="0" y="0"/>
            <wp:positionH relativeFrom="column">
              <wp:posOffset>-299085</wp:posOffset>
            </wp:positionH>
            <wp:positionV relativeFrom="paragraph">
              <wp:posOffset>-897890</wp:posOffset>
            </wp:positionV>
            <wp:extent cx="1093470" cy="11899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F24">
        <w:rPr>
          <w:rStyle w:val="lev"/>
          <w:sz w:val="52"/>
          <w:szCs w:val="52"/>
        </w:rPr>
        <w:t xml:space="preserve">                 </w:t>
      </w:r>
      <w:r w:rsidR="009004B0">
        <w:rPr>
          <w:rStyle w:val="lev"/>
          <w:sz w:val="52"/>
          <w:szCs w:val="52"/>
        </w:rPr>
        <w:t xml:space="preserve"> </w:t>
      </w:r>
      <w:r w:rsidR="00F11513">
        <w:rPr>
          <w:rStyle w:val="lev"/>
          <w:sz w:val="52"/>
          <w:szCs w:val="52"/>
        </w:rPr>
        <w:tab/>
      </w:r>
      <w:r w:rsidR="00F11513">
        <w:rPr>
          <w:rStyle w:val="lev"/>
          <w:sz w:val="52"/>
          <w:szCs w:val="52"/>
        </w:rPr>
        <w:tab/>
      </w:r>
      <w:r w:rsidR="00262F29">
        <w:rPr>
          <w:rStyle w:val="lev"/>
          <w:sz w:val="52"/>
          <w:szCs w:val="52"/>
        </w:rPr>
        <w:tab/>
      </w:r>
      <w:r w:rsidR="00262F29">
        <w:rPr>
          <w:rStyle w:val="lev"/>
          <w:sz w:val="52"/>
          <w:szCs w:val="52"/>
        </w:rPr>
        <w:tab/>
      </w:r>
    </w:p>
    <w:p w14:paraId="685D50B9" w14:textId="77777777" w:rsidR="00D66F24" w:rsidRPr="0030245C" w:rsidRDefault="00D66F24" w:rsidP="00B5741A">
      <w:pPr>
        <w:rPr>
          <w:rStyle w:val="lev"/>
        </w:rPr>
      </w:pPr>
    </w:p>
    <w:p w14:paraId="5EEEB63A" w14:textId="77777777" w:rsidR="00DD436A" w:rsidRPr="00DD436A" w:rsidRDefault="00DD436A" w:rsidP="00DD436A">
      <w:pPr>
        <w:ind w:left="7080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</w:t>
      </w:r>
      <w:r w:rsidRPr="00DD436A">
        <w:rPr>
          <w:rFonts w:ascii="Tahoma" w:hAnsi="Tahoma" w:cs="Tahoma"/>
          <w:sz w:val="16"/>
          <w:szCs w:val="16"/>
        </w:rPr>
        <w:t xml:space="preserve"> LIFE19 ENV/FR/00086</w:t>
      </w:r>
    </w:p>
    <w:p w14:paraId="06D1B3ED" w14:textId="77777777" w:rsidR="009004B0" w:rsidRDefault="009004B0" w:rsidP="00B5741A">
      <w:pPr>
        <w:rPr>
          <w:rStyle w:val="lev"/>
          <w:sz w:val="52"/>
          <w:szCs w:val="52"/>
        </w:rPr>
      </w:pPr>
    </w:p>
    <w:p w14:paraId="35F0514E" w14:textId="77777777" w:rsidR="009004B0" w:rsidRDefault="009004B0" w:rsidP="00B5741A">
      <w:pPr>
        <w:rPr>
          <w:rStyle w:val="lev"/>
          <w:sz w:val="52"/>
          <w:szCs w:val="52"/>
        </w:rPr>
      </w:pPr>
    </w:p>
    <w:p w14:paraId="5F6BFEBE" w14:textId="77777777" w:rsidR="00436E3C" w:rsidRDefault="00436E3C" w:rsidP="00B5741A">
      <w:pPr>
        <w:jc w:val="center"/>
        <w:rPr>
          <w:sz w:val="24"/>
          <w:szCs w:val="24"/>
        </w:rPr>
      </w:pPr>
    </w:p>
    <w:p w14:paraId="4D189DF5" w14:textId="77777777" w:rsidR="00DD436A" w:rsidRDefault="00DD436A" w:rsidP="00B5741A">
      <w:pPr>
        <w:jc w:val="center"/>
        <w:rPr>
          <w:sz w:val="24"/>
          <w:szCs w:val="24"/>
        </w:rPr>
      </w:pPr>
    </w:p>
    <w:p w14:paraId="44709F2A" w14:textId="77777777" w:rsidR="00DD436A" w:rsidRPr="00D66F24" w:rsidRDefault="00DD436A" w:rsidP="00B5741A">
      <w:pPr>
        <w:jc w:val="center"/>
        <w:rPr>
          <w:sz w:val="24"/>
          <w:szCs w:val="24"/>
        </w:rPr>
      </w:pPr>
    </w:p>
    <w:p w14:paraId="2F96DBF6" w14:textId="77777777" w:rsidR="000F1A99" w:rsidRDefault="000F1A99" w:rsidP="00B5741A">
      <w:pPr>
        <w:jc w:val="center"/>
      </w:pPr>
    </w:p>
    <w:p w14:paraId="49812DB4" w14:textId="77777777" w:rsidR="00BC42C0" w:rsidRDefault="00BC42C0" w:rsidP="00B5741A">
      <w:pPr>
        <w:jc w:val="center"/>
      </w:pPr>
    </w:p>
    <w:p w14:paraId="7BC33B36" w14:textId="77777777" w:rsidR="00A61F06" w:rsidRPr="00BC42C0" w:rsidRDefault="008764EA" w:rsidP="008764EA">
      <w:pPr>
        <w:jc w:val="center"/>
        <w:rPr>
          <w:rFonts w:ascii="Sitka Subheading" w:hAnsi="Sitka Subheading"/>
          <w:b/>
          <w:bCs/>
          <w:sz w:val="96"/>
          <w:szCs w:val="96"/>
        </w:rPr>
      </w:pPr>
      <w:r w:rsidRPr="00BC42C0">
        <w:rPr>
          <w:rFonts w:ascii="Sitka Subheading" w:hAnsi="Sitka Subheading"/>
          <w:b/>
          <w:bCs/>
          <w:sz w:val="96"/>
          <w:szCs w:val="96"/>
        </w:rPr>
        <w:t>AIRFRESH</w:t>
      </w:r>
    </w:p>
    <w:p w14:paraId="0BC38B3E" w14:textId="77777777" w:rsidR="00A61F06" w:rsidRPr="00D66F24" w:rsidRDefault="00A61F06" w:rsidP="00A61F06">
      <w:pPr>
        <w:numPr>
          <w:ilvl w:val="12"/>
          <w:numId w:val="0"/>
        </w:numPr>
        <w:ind w:left="426" w:right="425"/>
        <w:jc w:val="center"/>
        <w:rPr>
          <w:b/>
          <w:color w:val="000000"/>
          <w:sz w:val="44"/>
          <w:szCs w:val="44"/>
        </w:rPr>
      </w:pPr>
    </w:p>
    <w:p w14:paraId="67C1907A" w14:textId="77777777" w:rsidR="000B5D87" w:rsidRDefault="008764EA" w:rsidP="00B55BB7">
      <w:pPr>
        <w:jc w:val="center"/>
        <w:rPr>
          <w:rFonts w:ascii="Sitka Subheading" w:hAnsi="Sitka Subheading"/>
          <w:sz w:val="32"/>
          <w:szCs w:val="32"/>
        </w:rPr>
      </w:pPr>
      <w:r w:rsidRPr="000B5D87">
        <w:rPr>
          <w:rFonts w:ascii="Sitka Subheading" w:hAnsi="Sitka Subheading"/>
          <w:sz w:val="32"/>
          <w:szCs w:val="32"/>
        </w:rPr>
        <w:t>Air pollution removal by urban forests</w:t>
      </w:r>
      <w:r w:rsidR="000B5D87">
        <w:rPr>
          <w:rFonts w:ascii="Sitka Subheading" w:hAnsi="Sitka Subheading"/>
          <w:sz w:val="32"/>
          <w:szCs w:val="32"/>
        </w:rPr>
        <w:t xml:space="preserve"> </w:t>
      </w:r>
      <w:r w:rsidRPr="000B5D87">
        <w:rPr>
          <w:rFonts w:ascii="Sitka Subheading" w:hAnsi="Sitka Subheading"/>
          <w:sz w:val="32"/>
          <w:szCs w:val="32"/>
        </w:rPr>
        <w:t>for a better</w:t>
      </w:r>
    </w:p>
    <w:p w14:paraId="07D0990D" w14:textId="77777777" w:rsidR="00D66F24" w:rsidRPr="000B5D87" w:rsidRDefault="008764EA" w:rsidP="00B55BB7">
      <w:pPr>
        <w:jc w:val="center"/>
        <w:rPr>
          <w:rFonts w:ascii="Sitka Subheading" w:hAnsi="Sitka Subheading"/>
          <w:sz w:val="32"/>
          <w:szCs w:val="32"/>
        </w:rPr>
      </w:pPr>
      <w:r w:rsidRPr="000B5D87">
        <w:rPr>
          <w:rFonts w:ascii="Sitka Subheading" w:hAnsi="Sitka Subheading"/>
          <w:sz w:val="32"/>
          <w:szCs w:val="32"/>
        </w:rPr>
        <w:t>human well-being</w:t>
      </w:r>
    </w:p>
    <w:p w14:paraId="688C3D72" w14:textId="77777777" w:rsidR="00436E3C" w:rsidRDefault="00436E3C" w:rsidP="00B5741A">
      <w:pPr>
        <w:jc w:val="center"/>
        <w:rPr>
          <w:b/>
          <w:bCs/>
          <w:sz w:val="52"/>
          <w:szCs w:val="52"/>
        </w:rPr>
      </w:pPr>
    </w:p>
    <w:p w14:paraId="671E2151" w14:textId="77777777" w:rsidR="00DD436A" w:rsidRPr="00B5741A" w:rsidRDefault="00DD436A" w:rsidP="00B5741A">
      <w:pPr>
        <w:jc w:val="center"/>
        <w:rPr>
          <w:b/>
          <w:bCs/>
          <w:sz w:val="52"/>
          <w:szCs w:val="52"/>
        </w:rPr>
      </w:pPr>
    </w:p>
    <w:p w14:paraId="09F117A4" w14:textId="77777777" w:rsidR="00D9254F" w:rsidRDefault="00C034EB" w:rsidP="00A018B0">
      <w:pPr>
        <w:jc w:val="center"/>
        <w:rPr>
          <w:rFonts w:ascii="Tahoma" w:hAnsi="Tahoma" w:cs="Tahoma"/>
          <w:b/>
          <w:bCs/>
          <w:sz w:val="52"/>
          <w:szCs w:val="52"/>
        </w:rPr>
      </w:pPr>
      <w:r>
        <w:rPr>
          <w:rFonts w:ascii="Tahoma" w:hAnsi="Tahoma" w:cs="Tahoma"/>
          <w:b/>
          <w:bCs/>
          <w:sz w:val="52"/>
          <w:szCs w:val="52"/>
        </w:rPr>
        <w:t xml:space="preserve">Replication </w:t>
      </w:r>
      <w:r w:rsidR="00575076">
        <w:rPr>
          <w:rFonts w:ascii="Tahoma" w:hAnsi="Tahoma" w:cs="Tahoma"/>
          <w:b/>
          <w:bCs/>
          <w:sz w:val="52"/>
          <w:szCs w:val="52"/>
        </w:rPr>
        <w:t xml:space="preserve">meeting </w:t>
      </w:r>
      <w:r w:rsidR="00E31397">
        <w:rPr>
          <w:rFonts w:ascii="Tahoma" w:hAnsi="Tahoma" w:cs="Tahoma"/>
          <w:b/>
          <w:bCs/>
          <w:sz w:val="52"/>
          <w:szCs w:val="52"/>
        </w:rPr>
        <w:t xml:space="preserve">and international </w:t>
      </w:r>
      <w:r>
        <w:rPr>
          <w:rFonts w:ascii="Tahoma" w:hAnsi="Tahoma" w:cs="Tahoma"/>
          <w:b/>
          <w:bCs/>
          <w:sz w:val="52"/>
          <w:szCs w:val="52"/>
        </w:rPr>
        <w:t>workshop</w:t>
      </w:r>
      <w:r w:rsidR="00575076">
        <w:rPr>
          <w:rFonts w:ascii="Tahoma" w:hAnsi="Tahoma" w:cs="Tahoma"/>
          <w:b/>
          <w:bCs/>
          <w:sz w:val="52"/>
          <w:szCs w:val="52"/>
        </w:rPr>
        <w:t xml:space="preserve"> on urban green</w:t>
      </w:r>
    </w:p>
    <w:p w14:paraId="0124A1AF" w14:textId="77777777" w:rsidR="00516358" w:rsidRPr="000B5D87" w:rsidRDefault="002C5080" w:rsidP="00516358">
      <w:pPr>
        <w:jc w:val="center"/>
        <w:rPr>
          <w:rFonts w:ascii="Tahoma" w:hAnsi="Tahoma" w:cs="Tahoma"/>
          <w:b/>
          <w:bCs/>
          <w:sz w:val="52"/>
          <w:szCs w:val="52"/>
        </w:rPr>
      </w:pPr>
      <w:r w:rsidRPr="000B5D87">
        <w:rPr>
          <w:rFonts w:ascii="Tahoma" w:hAnsi="Tahoma" w:cs="Tahoma"/>
          <w:b/>
          <w:bCs/>
          <w:sz w:val="52"/>
          <w:szCs w:val="52"/>
        </w:rPr>
        <w:t>- Agenda</w:t>
      </w:r>
    </w:p>
    <w:p w14:paraId="755B6567" w14:textId="77777777" w:rsidR="009004B0" w:rsidRPr="008764EA" w:rsidRDefault="009004B0" w:rsidP="007F2A6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E4E0E6A" w14:textId="77777777" w:rsidR="00B5741A" w:rsidRPr="008764EA" w:rsidRDefault="00B5741A" w:rsidP="007F2A6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38BD067" w14:textId="77777777" w:rsidR="00F42EE8" w:rsidRDefault="00F42EE8" w:rsidP="007F2A65">
      <w:pPr>
        <w:pStyle w:val="Textebrut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45C6B55E" w14:textId="77777777" w:rsidR="00F42EE8" w:rsidRDefault="00F42EE8" w:rsidP="007F2A65">
      <w:pPr>
        <w:pStyle w:val="Textebrut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7328A898" w14:textId="77777777" w:rsidR="00BC42C0" w:rsidRDefault="00BC42C0" w:rsidP="007F2A65">
      <w:pPr>
        <w:pStyle w:val="Textebrut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79D8BA10" w14:textId="77777777" w:rsidR="00F42EE8" w:rsidRDefault="00F42EE8" w:rsidP="00DD436A">
      <w:pPr>
        <w:pStyle w:val="Textebrut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0A66F8EB" w14:textId="77777777" w:rsidR="00BC42C0" w:rsidRDefault="00BC42C0" w:rsidP="00DD436A">
      <w:pPr>
        <w:pStyle w:val="Textebrut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2B6801A6" w14:textId="77777777" w:rsidR="009D1168" w:rsidRDefault="009D1168" w:rsidP="00DD436A">
      <w:pPr>
        <w:pStyle w:val="Textebrut"/>
        <w:jc w:val="both"/>
        <w:rPr>
          <w:rFonts w:ascii="Tahoma" w:hAnsi="Tahoma" w:cs="Tahoma"/>
          <w:sz w:val="24"/>
          <w:szCs w:val="24"/>
          <w:lang w:val="en-US"/>
        </w:rPr>
      </w:pPr>
      <w:r w:rsidRPr="006816C3">
        <w:rPr>
          <w:rFonts w:ascii="Tahoma" w:hAnsi="Tahoma" w:cs="Tahoma"/>
          <w:b/>
          <w:sz w:val="24"/>
          <w:szCs w:val="24"/>
          <w:lang w:val="en-US"/>
        </w:rPr>
        <w:t>Date</w:t>
      </w:r>
      <w:r w:rsidR="00B5741A" w:rsidRPr="006816C3">
        <w:rPr>
          <w:rFonts w:ascii="Tahoma" w:hAnsi="Tahoma" w:cs="Tahoma"/>
          <w:sz w:val="24"/>
          <w:szCs w:val="24"/>
          <w:lang w:val="en-US"/>
        </w:rPr>
        <w:t xml:space="preserve">: </w:t>
      </w:r>
      <w:r w:rsidR="00C034EB">
        <w:rPr>
          <w:rFonts w:ascii="Tahoma" w:hAnsi="Tahoma" w:cs="Tahoma"/>
          <w:sz w:val="24"/>
          <w:szCs w:val="24"/>
          <w:lang w:val="en-US"/>
        </w:rPr>
        <w:t>6</w:t>
      </w:r>
      <w:r w:rsidR="00E31397">
        <w:rPr>
          <w:rFonts w:ascii="Tahoma" w:hAnsi="Tahoma" w:cs="Tahoma"/>
          <w:sz w:val="24"/>
          <w:szCs w:val="24"/>
          <w:lang w:val="en-US"/>
        </w:rPr>
        <w:t>-7</w:t>
      </w:r>
      <w:r w:rsidR="00C034EB">
        <w:rPr>
          <w:rFonts w:ascii="Tahoma" w:hAnsi="Tahoma" w:cs="Tahoma"/>
          <w:sz w:val="24"/>
          <w:szCs w:val="24"/>
          <w:lang w:val="en-US"/>
        </w:rPr>
        <w:t xml:space="preserve"> February</w:t>
      </w:r>
      <w:r w:rsidR="00B5741A" w:rsidRPr="006816C3">
        <w:rPr>
          <w:rFonts w:ascii="Tahoma" w:hAnsi="Tahoma" w:cs="Tahoma"/>
          <w:sz w:val="24"/>
          <w:szCs w:val="24"/>
          <w:lang w:val="en-US"/>
        </w:rPr>
        <w:t xml:space="preserve"> </w:t>
      </w:r>
      <w:r w:rsidR="00C034EB">
        <w:rPr>
          <w:rFonts w:ascii="Tahoma" w:hAnsi="Tahoma" w:cs="Tahoma"/>
          <w:sz w:val="24"/>
          <w:szCs w:val="24"/>
          <w:lang w:val="en-US"/>
        </w:rPr>
        <w:t>2023</w:t>
      </w:r>
    </w:p>
    <w:p w14:paraId="50141293" w14:textId="77777777" w:rsidR="00DD436A" w:rsidRPr="00DD436A" w:rsidRDefault="00DD436A" w:rsidP="00DD436A">
      <w:pPr>
        <w:pStyle w:val="Textebrut"/>
        <w:jc w:val="both"/>
        <w:rPr>
          <w:rFonts w:ascii="Tahoma" w:hAnsi="Tahoma" w:cs="Tahoma"/>
          <w:sz w:val="16"/>
          <w:szCs w:val="16"/>
          <w:lang w:val="en-US"/>
        </w:rPr>
      </w:pPr>
    </w:p>
    <w:p w14:paraId="2D196001" w14:textId="77777777" w:rsidR="009004B0" w:rsidRPr="00BC42C0" w:rsidRDefault="009D1168" w:rsidP="00BC42C0">
      <w:pPr>
        <w:pStyle w:val="Textebrut"/>
        <w:jc w:val="both"/>
        <w:rPr>
          <w:rFonts w:ascii="Tahoma" w:hAnsi="Tahoma" w:cs="Tahoma"/>
          <w:sz w:val="24"/>
          <w:szCs w:val="24"/>
          <w:lang w:val="en-US"/>
        </w:rPr>
      </w:pPr>
      <w:r w:rsidRPr="00516358">
        <w:rPr>
          <w:rFonts w:ascii="Tahoma" w:hAnsi="Tahoma" w:cs="Tahoma"/>
          <w:b/>
          <w:sz w:val="24"/>
          <w:szCs w:val="24"/>
          <w:lang w:val="en-US"/>
        </w:rPr>
        <w:t>Location</w:t>
      </w:r>
      <w:r w:rsidRPr="00516358">
        <w:rPr>
          <w:rFonts w:ascii="Tahoma" w:hAnsi="Tahoma" w:cs="Tahoma"/>
          <w:sz w:val="24"/>
          <w:szCs w:val="24"/>
          <w:lang w:val="en-US"/>
        </w:rPr>
        <w:t xml:space="preserve">: </w:t>
      </w:r>
      <w:r w:rsidR="00E31397" w:rsidRPr="00E31397">
        <w:rPr>
          <w:rFonts w:ascii="Tahoma" w:hAnsi="Tahoma" w:cs="Tahoma"/>
          <w:sz w:val="24"/>
          <w:szCs w:val="24"/>
          <w:lang w:val="en-US"/>
        </w:rPr>
        <w:t>Institutional Building of the National Council for Economics and Labor (CNEL)</w:t>
      </w:r>
      <w:r w:rsidR="00C034EB">
        <w:rPr>
          <w:rFonts w:ascii="Tahoma" w:hAnsi="Tahoma" w:cs="Tahoma"/>
          <w:sz w:val="24"/>
          <w:szCs w:val="24"/>
          <w:lang w:val="en-US"/>
        </w:rPr>
        <w:t>,</w:t>
      </w:r>
      <w:r w:rsidR="00D9254F">
        <w:rPr>
          <w:rFonts w:ascii="Tahoma" w:hAnsi="Tahoma" w:cs="Tahoma"/>
          <w:sz w:val="24"/>
          <w:szCs w:val="24"/>
          <w:lang w:val="en-US"/>
        </w:rPr>
        <w:t xml:space="preserve"> </w:t>
      </w:r>
      <w:r w:rsidR="00C034EB">
        <w:rPr>
          <w:rFonts w:ascii="Tahoma" w:hAnsi="Tahoma" w:cs="Tahoma"/>
          <w:sz w:val="24"/>
          <w:szCs w:val="24"/>
          <w:lang w:val="en-US"/>
        </w:rPr>
        <w:t>Rome, Italy</w:t>
      </w:r>
    </w:p>
    <w:p w14:paraId="4184CE98" w14:textId="77777777" w:rsidR="00326242" w:rsidRPr="00516358" w:rsidRDefault="00326242" w:rsidP="00924EB4">
      <w:pPr>
        <w:pStyle w:val="Textebrut"/>
        <w:rPr>
          <w:rFonts w:ascii="Times New Roman" w:hAnsi="Times New Roman"/>
          <w:sz w:val="24"/>
          <w:szCs w:val="24"/>
          <w:lang w:val="en-US"/>
        </w:rPr>
      </w:pPr>
    </w:p>
    <w:p w14:paraId="70D7C565" w14:textId="77777777" w:rsidR="00516358" w:rsidRDefault="00516358" w:rsidP="00924EB4">
      <w:pPr>
        <w:pStyle w:val="Textebrut"/>
        <w:rPr>
          <w:rFonts w:ascii="Times New Roman" w:hAnsi="Times New Roman"/>
          <w:sz w:val="24"/>
          <w:szCs w:val="24"/>
          <w:lang w:val="en-US"/>
        </w:rPr>
      </w:pPr>
    </w:p>
    <w:p w14:paraId="44EF30F2" w14:textId="77777777" w:rsidR="00937F15" w:rsidRDefault="00C034EB" w:rsidP="00937F1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Objectives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0323B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C034EB">
        <w:rPr>
          <w:rFonts w:ascii="Times New Roman" w:hAnsi="Times New Roman"/>
          <w:sz w:val="24"/>
          <w:szCs w:val="24"/>
          <w:lang w:val="en-US"/>
        </w:rPr>
        <w:t>The replication workshop is a way to transfer gained experience</w:t>
      </w:r>
      <w:r w:rsidR="0000323B" w:rsidRPr="0000323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0323B">
        <w:rPr>
          <w:rFonts w:ascii="Times New Roman" w:hAnsi="Times New Roman"/>
          <w:sz w:val="24"/>
          <w:szCs w:val="24"/>
          <w:lang w:val="en-US"/>
        </w:rPr>
        <w:t xml:space="preserve">in </w:t>
      </w:r>
      <w:r w:rsidR="0000323B" w:rsidRPr="00C034EB">
        <w:rPr>
          <w:rFonts w:ascii="Times New Roman" w:hAnsi="Times New Roman"/>
          <w:sz w:val="24"/>
          <w:szCs w:val="24"/>
          <w:lang w:val="en-US"/>
        </w:rPr>
        <w:t>urban pollution control with nature-based solutions</w:t>
      </w:r>
      <w:r w:rsidR="0000323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034EB">
        <w:rPr>
          <w:rFonts w:ascii="Times New Roman" w:hAnsi="Times New Roman"/>
          <w:sz w:val="24"/>
          <w:szCs w:val="24"/>
          <w:lang w:val="en-US"/>
        </w:rPr>
        <w:t xml:space="preserve">but also to </w:t>
      </w:r>
      <w:r w:rsidR="00937F15" w:rsidRPr="00C034EB">
        <w:rPr>
          <w:rFonts w:ascii="Times New Roman" w:hAnsi="Times New Roman"/>
          <w:sz w:val="24"/>
          <w:szCs w:val="24"/>
          <w:lang w:val="en-US"/>
        </w:rPr>
        <w:t>create a community of practice</w:t>
      </w:r>
      <w:r w:rsidR="00937F15">
        <w:rPr>
          <w:rFonts w:ascii="Times New Roman" w:hAnsi="Times New Roman"/>
          <w:sz w:val="24"/>
          <w:szCs w:val="24"/>
          <w:lang w:val="en-US"/>
        </w:rPr>
        <w:t>s</w:t>
      </w:r>
      <w:r w:rsidR="00937F15" w:rsidRPr="00C034E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034EB">
        <w:rPr>
          <w:rFonts w:ascii="Times New Roman" w:hAnsi="Times New Roman"/>
          <w:sz w:val="24"/>
          <w:szCs w:val="24"/>
          <w:lang w:val="en-US"/>
        </w:rPr>
        <w:t>in other cities.</w:t>
      </w:r>
      <w:r w:rsidR="00937F15" w:rsidRPr="00937F1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37F15" w:rsidRPr="00C034EB">
        <w:rPr>
          <w:rFonts w:ascii="Times New Roman" w:hAnsi="Times New Roman"/>
          <w:sz w:val="24"/>
          <w:szCs w:val="24"/>
          <w:lang w:val="en-US"/>
        </w:rPr>
        <w:t>Early and continued dialogue with stakeholders from front-runner cities is crucial to provide on-the-ground perspectives and for the implementation of recommendations.</w:t>
      </w:r>
    </w:p>
    <w:p w14:paraId="27358A02" w14:textId="77777777" w:rsidR="00C034EB" w:rsidRDefault="00C034EB" w:rsidP="00C034EB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BFC3D40" w14:textId="1313051B" w:rsidR="0000323B" w:rsidRDefault="0000323B" w:rsidP="0000323B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C034EB">
        <w:rPr>
          <w:rFonts w:ascii="Times New Roman" w:hAnsi="Times New Roman"/>
          <w:sz w:val="24"/>
          <w:szCs w:val="24"/>
          <w:lang w:val="en-US"/>
        </w:rPr>
        <w:t xml:space="preserve">The main objective of this </w:t>
      </w:r>
      <w:r>
        <w:rPr>
          <w:rFonts w:ascii="Times New Roman" w:hAnsi="Times New Roman"/>
          <w:sz w:val="24"/>
          <w:szCs w:val="24"/>
          <w:lang w:val="en-US"/>
        </w:rPr>
        <w:t>first one</w:t>
      </w:r>
      <w:r w:rsidRPr="00C034EB">
        <w:rPr>
          <w:rFonts w:ascii="Times New Roman" w:hAnsi="Times New Roman"/>
          <w:sz w:val="24"/>
          <w:szCs w:val="24"/>
          <w:lang w:val="en-US"/>
        </w:rPr>
        <w:t xml:space="preserve">-day meeting is to show our activities, main outputs, and to start the discussion with relevant stakeholders from follower cities 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="00937F15">
        <w:rPr>
          <w:rFonts w:ascii="Times New Roman" w:hAnsi="Times New Roman"/>
          <w:sz w:val="24"/>
          <w:szCs w:val="24"/>
          <w:lang w:val="en-US"/>
        </w:rPr>
        <w:t xml:space="preserve">e.g., </w:t>
      </w:r>
      <w:r w:rsidR="00937F15" w:rsidRPr="00C034EB">
        <w:rPr>
          <w:rFonts w:ascii="Times New Roman" w:hAnsi="Times New Roman"/>
          <w:sz w:val="24"/>
          <w:szCs w:val="24"/>
          <w:lang w:val="en-US"/>
        </w:rPr>
        <w:t xml:space="preserve">Bucharest, </w:t>
      </w:r>
      <w:r w:rsidRPr="00C034EB">
        <w:rPr>
          <w:rFonts w:ascii="Times New Roman" w:hAnsi="Times New Roman"/>
          <w:sz w:val="24"/>
          <w:szCs w:val="24"/>
          <w:lang w:val="en-US"/>
        </w:rPr>
        <w:t xml:space="preserve">Zagreb, </w:t>
      </w:r>
      <w:r>
        <w:rPr>
          <w:rFonts w:ascii="Times New Roman" w:hAnsi="Times New Roman"/>
          <w:sz w:val="24"/>
          <w:szCs w:val="24"/>
          <w:lang w:val="en-US"/>
        </w:rPr>
        <w:t>Valencia</w:t>
      </w:r>
      <w:r w:rsidR="00937F15">
        <w:rPr>
          <w:rFonts w:ascii="Times New Roman" w:hAnsi="Times New Roman"/>
          <w:sz w:val="24"/>
          <w:szCs w:val="24"/>
          <w:lang w:val="en-US"/>
        </w:rPr>
        <w:t>, and Vilnius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C034EB">
        <w:rPr>
          <w:rFonts w:ascii="Times New Roman" w:hAnsi="Times New Roman"/>
          <w:sz w:val="24"/>
          <w:szCs w:val="24"/>
          <w:lang w:val="en-US"/>
        </w:rPr>
        <w:t>about the replication activities (expectations, needs, data availability, etc.).</w:t>
      </w:r>
    </w:p>
    <w:p w14:paraId="5BB79275" w14:textId="77777777" w:rsidR="00A90396" w:rsidRPr="00C034EB" w:rsidRDefault="00A90396" w:rsidP="0000323B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E231E3C" w14:textId="77777777" w:rsidR="00C034EB" w:rsidRDefault="00937F15" w:rsidP="00597CD8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</w:t>
      </w:r>
      <w:r w:rsidR="00C034EB" w:rsidRPr="00C034EB">
        <w:rPr>
          <w:rFonts w:ascii="Times New Roman" w:hAnsi="Times New Roman"/>
          <w:sz w:val="24"/>
          <w:szCs w:val="24"/>
          <w:lang w:val="en-US"/>
        </w:rPr>
        <w:t>e will perform activities (tree detection</w:t>
      </w:r>
      <w:r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C034EB" w:rsidRPr="00C034EB">
        <w:rPr>
          <w:rFonts w:ascii="Times New Roman" w:hAnsi="Times New Roman"/>
          <w:sz w:val="24"/>
          <w:szCs w:val="24"/>
          <w:lang w:val="en-US"/>
        </w:rPr>
        <w:t>classification, air quality modelling, quantification of air pollution removal capacity of urban trees)</w:t>
      </w:r>
      <w:r>
        <w:rPr>
          <w:rFonts w:ascii="Times New Roman" w:hAnsi="Times New Roman"/>
          <w:sz w:val="24"/>
          <w:szCs w:val="24"/>
          <w:lang w:val="en-US"/>
        </w:rPr>
        <w:t xml:space="preserve"> in</w:t>
      </w:r>
      <w:r w:rsidRPr="00C034EB">
        <w:rPr>
          <w:rFonts w:ascii="Times New Roman" w:hAnsi="Times New Roman"/>
          <w:sz w:val="24"/>
          <w:szCs w:val="24"/>
          <w:lang w:val="en-US"/>
        </w:rPr>
        <w:t xml:space="preserve"> Zagreb </w:t>
      </w:r>
      <w:r>
        <w:rPr>
          <w:rFonts w:ascii="Times New Roman" w:hAnsi="Times New Roman"/>
          <w:sz w:val="24"/>
          <w:szCs w:val="24"/>
          <w:lang w:val="en-US"/>
        </w:rPr>
        <w:t xml:space="preserve">in 2024, and </w:t>
      </w:r>
      <w:r w:rsidRPr="00C034EB">
        <w:rPr>
          <w:rFonts w:ascii="Times New Roman" w:hAnsi="Times New Roman"/>
          <w:sz w:val="24"/>
          <w:szCs w:val="24"/>
          <w:lang w:val="en-US"/>
        </w:rPr>
        <w:t>Bucharest beyond 2024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C034EB" w:rsidRPr="00C034EB">
        <w:rPr>
          <w:rFonts w:ascii="Times New Roman" w:hAnsi="Times New Roman"/>
          <w:sz w:val="24"/>
          <w:szCs w:val="24"/>
          <w:lang w:val="en-US"/>
        </w:rPr>
        <w:t>The replication activities will allow testing, demonstrating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="00C034EB" w:rsidRPr="00C034EB">
        <w:rPr>
          <w:rFonts w:ascii="Times New Roman" w:hAnsi="Times New Roman"/>
          <w:sz w:val="24"/>
          <w:szCs w:val="24"/>
          <w:lang w:val="en-US"/>
        </w:rPr>
        <w:t xml:space="preserve"> and validating the effectiveness of the AIRFRESH approach. </w:t>
      </w:r>
    </w:p>
    <w:p w14:paraId="144B9FD1" w14:textId="3ECF7AF1" w:rsidR="00C5588A" w:rsidRDefault="00C5588A" w:rsidP="00924EB4">
      <w:pPr>
        <w:pStyle w:val="Textebrut"/>
        <w:rPr>
          <w:rFonts w:ascii="Times New Roman" w:hAnsi="Times New Roman"/>
          <w:sz w:val="24"/>
          <w:szCs w:val="24"/>
          <w:lang w:val="en-US"/>
        </w:rPr>
      </w:pPr>
    </w:p>
    <w:p w14:paraId="38AC3B74" w14:textId="77777777" w:rsidR="00CC575D" w:rsidRDefault="00CC575D" w:rsidP="00924EB4">
      <w:pPr>
        <w:pStyle w:val="Textebrut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50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238"/>
        <w:gridCol w:w="1983"/>
      </w:tblGrid>
      <w:tr w:rsidR="00113764" w:rsidRPr="002671AB" w14:paraId="6A72285E" w14:textId="77777777" w:rsidTr="0069073B">
        <w:trPr>
          <w:trHeight w:val="222"/>
          <w:jc w:val="center"/>
        </w:trPr>
        <w:tc>
          <w:tcPr>
            <w:tcW w:w="5000" w:type="pct"/>
            <w:gridSpan w:val="3"/>
            <w:shd w:val="pct15" w:color="auto" w:fill="auto"/>
            <w:vAlign w:val="center"/>
          </w:tcPr>
          <w:p w14:paraId="343EDB5C" w14:textId="77777777" w:rsidR="00113764" w:rsidRPr="002671AB" w:rsidRDefault="00113764">
            <w:pPr>
              <w:jc w:val="both"/>
              <w:rPr>
                <w:b/>
                <w:bCs/>
              </w:rPr>
            </w:pPr>
            <w:r w:rsidRPr="002671AB">
              <w:rPr>
                <w:b/>
                <w:bCs/>
              </w:rPr>
              <w:t>Monday 6 February 2023</w:t>
            </w:r>
          </w:p>
        </w:tc>
      </w:tr>
      <w:tr w:rsidR="00CC575D" w:rsidRPr="002671AB" w14:paraId="63EF2C45" w14:textId="77777777" w:rsidTr="00A458A8">
        <w:trPr>
          <w:trHeight w:val="392"/>
          <w:jc w:val="center"/>
        </w:trPr>
        <w:tc>
          <w:tcPr>
            <w:tcW w:w="672" w:type="pct"/>
            <w:shd w:val="pct15" w:color="auto" w:fill="auto"/>
            <w:vAlign w:val="center"/>
          </w:tcPr>
          <w:p w14:paraId="38839715" w14:textId="77777777" w:rsidR="00113764" w:rsidRPr="002671AB" w:rsidRDefault="00113764">
            <w:pPr>
              <w:jc w:val="both"/>
              <w:rPr>
                <w:b/>
                <w:bCs/>
              </w:rPr>
            </w:pPr>
            <w:r w:rsidRPr="002671AB">
              <w:rPr>
                <w:b/>
                <w:bCs/>
              </w:rPr>
              <w:t>Schedule</w:t>
            </w:r>
          </w:p>
        </w:tc>
        <w:tc>
          <w:tcPr>
            <w:tcW w:w="3284" w:type="pct"/>
            <w:shd w:val="pct15" w:color="auto" w:fill="auto"/>
            <w:vAlign w:val="center"/>
          </w:tcPr>
          <w:p w14:paraId="2B47E0EA" w14:textId="77777777" w:rsidR="00113764" w:rsidRPr="002671AB" w:rsidRDefault="00113764">
            <w:pPr>
              <w:jc w:val="both"/>
              <w:rPr>
                <w:b/>
                <w:bCs/>
              </w:rPr>
            </w:pPr>
          </w:p>
          <w:p w14:paraId="7F8C3424" w14:textId="77777777" w:rsidR="00113764" w:rsidRPr="002671AB" w:rsidRDefault="00113764">
            <w:pPr>
              <w:jc w:val="both"/>
              <w:rPr>
                <w:b/>
                <w:bCs/>
              </w:rPr>
            </w:pPr>
            <w:r w:rsidRPr="002671AB">
              <w:rPr>
                <w:b/>
                <w:bCs/>
              </w:rPr>
              <w:t>Description</w:t>
            </w:r>
          </w:p>
          <w:p w14:paraId="40B93FB1" w14:textId="77777777" w:rsidR="00113764" w:rsidRPr="002671AB" w:rsidRDefault="00113764">
            <w:pPr>
              <w:jc w:val="both"/>
              <w:rPr>
                <w:b/>
                <w:bCs/>
              </w:rPr>
            </w:pPr>
          </w:p>
        </w:tc>
        <w:tc>
          <w:tcPr>
            <w:tcW w:w="1044" w:type="pct"/>
            <w:shd w:val="pct15" w:color="auto" w:fill="auto"/>
            <w:vAlign w:val="center"/>
          </w:tcPr>
          <w:p w14:paraId="1DCD3176" w14:textId="77777777" w:rsidR="00113764" w:rsidRPr="002671AB" w:rsidRDefault="00113764">
            <w:pPr>
              <w:jc w:val="both"/>
              <w:rPr>
                <w:b/>
                <w:bCs/>
              </w:rPr>
            </w:pPr>
            <w:r w:rsidRPr="002671AB">
              <w:rPr>
                <w:b/>
                <w:bCs/>
              </w:rPr>
              <w:t>Speakers</w:t>
            </w:r>
          </w:p>
        </w:tc>
      </w:tr>
      <w:tr w:rsidR="0069073B" w:rsidRPr="002671AB" w14:paraId="39E3DF6A" w14:textId="77777777" w:rsidTr="00A458A8">
        <w:trPr>
          <w:trHeight w:val="222"/>
          <w:jc w:val="center"/>
        </w:trPr>
        <w:tc>
          <w:tcPr>
            <w:tcW w:w="672" w:type="pct"/>
            <w:shd w:val="clear" w:color="auto" w:fill="auto"/>
            <w:vAlign w:val="center"/>
          </w:tcPr>
          <w:p w14:paraId="698239F1" w14:textId="6CCD4A3C" w:rsidR="00113764" w:rsidRPr="002671AB" w:rsidRDefault="00113764">
            <w:pPr>
              <w:jc w:val="both"/>
              <w:rPr>
                <w:b/>
                <w:bCs/>
              </w:rPr>
            </w:pPr>
            <w:r w:rsidRPr="002671AB">
              <w:rPr>
                <w:b/>
                <w:bCs/>
              </w:rPr>
              <w:t>10:00-10:30</w:t>
            </w:r>
          </w:p>
        </w:tc>
        <w:tc>
          <w:tcPr>
            <w:tcW w:w="3284" w:type="pct"/>
            <w:shd w:val="clear" w:color="auto" w:fill="auto"/>
            <w:vAlign w:val="center"/>
          </w:tcPr>
          <w:p w14:paraId="43F5BB73" w14:textId="77777777" w:rsidR="00113764" w:rsidRPr="002671AB" w:rsidRDefault="00113764">
            <w:pPr>
              <w:jc w:val="both"/>
              <w:rPr>
                <w:b/>
                <w:bCs/>
              </w:rPr>
            </w:pPr>
            <w:r w:rsidRPr="002671AB">
              <w:rPr>
                <w:b/>
                <w:bCs/>
              </w:rPr>
              <w:t>Welcome Coffee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45251001" w14:textId="77777777" w:rsidR="00113764" w:rsidRPr="002671AB" w:rsidRDefault="00113764">
            <w:pPr>
              <w:jc w:val="both"/>
            </w:pPr>
          </w:p>
        </w:tc>
      </w:tr>
      <w:tr w:rsidR="0069073B" w:rsidRPr="002671AB" w14:paraId="4E20FD0E" w14:textId="77777777" w:rsidTr="00A458A8">
        <w:trPr>
          <w:trHeight w:val="222"/>
          <w:jc w:val="center"/>
        </w:trPr>
        <w:tc>
          <w:tcPr>
            <w:tcW w:w="672" w:type="pct"/>
            <w:shd w:val="clear" w:color="auto" w:fill="auto"/>
            <w:vAlign w:val="center"/>
          </w:tcPr>
          <w:p w14:paraId="75FEB24E" w14:textId="3142DAB6" w:rsidR="00113764" w:rsidRPr="002671AB" w:rsidRDefault="00113764">
            <w:pPr>
              <w:jc w:val="both"/>
              <w:rPr>
                <w:b/>
                <w:bCs/>
              </w:rPr>
            </w:pPr>
            <w:r w:rsidRPr="002671AB">
              <w:rPr>
                <w:b/>
                <w:bCs/>
              </w:rPr>
              <w:t>10:30-12:30</w:t>
            </w:r>
          </w:p>
        </w:tc>
        <w:tc>
          <w:tcPr>
            <w:tcW w:w="3284" w:type="pct"/>
            <w:shd w:val="clear" w:color="auto" w:fill="auto"/>
            <w:vAlign w:val="center"/>
          </w:tcPr>
          <w:p w14:paraId="470B6182" w14:textId="77777777" w:rsidR="00113764" w:rsidRPr="002671AB" w:rsidRDefault="00113764">
            <w:pPr>
              <w:jc w:val="both"/>
              <w:rPr>
                <w:b/>
                <w:bCs/>
              </w:rPr>
            </w:pPr>
            <w:r w:rsidRPr="002671AB">
              <w:rPr>
                <w:b/>
                <w:bCs/>
              </w:rPr>
              <w:t>Ad hoc presentations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1AA885C8" w14:textId="77777777" w:rsidR="00113764" w:rsidRPr="002671AB" w:rsidRDefault="00113764">
            <w:pPr>
              <w:jc w:val="both"/>
              <w:rPr>
                <w:b/>
                <w:bCs/>
              </w:rPr>
            </w:pPr>
          </w:p>
        </w:tc>
      </w:tr>
      <w:tr w:rsidR="0069073B" w:rsidRPr="002671AB" w14:paraId="52810293" w14:textId="77777777" w:rsidTr="00A458A8">
        <w:trPr>
          <w:trHeight w:val="400"/>
          <w:jc w:val="center"/>
        </w:trPr>
        <w:tc>
          <w:tcPr>
            <w:tcW w:w="672" w:type="pct"/>
            <w:shd w:val="clear" w:color="auto" w:fill="auto"/>
            <w:vAlign w:val="center"/>
          </w:tcPr>
          <w:p w14:paraId="6298F327" w14:textId="7B6DC87C" w:rsidR="00113764" w:rsidRPr="002671AB" w:rsidRDefault="002671AB">
            <w:pPr>
              <w:jc w:val="both"/>
            </w:pPr>
            <w:r>
              <w:t>10:30-10:</w:t>
            </w:r>
            <w:r w:rsidR="00ED38EE">
              <w:t>50</w:t>
            </w:r>
          </w:p>
        </w:tc>
        <w:tc>
          <w:tcPr>
            <w:tcW w:w="3284" w:type="pct"/>
            <w:shd w:val="clear" w:color="auto" w:fill="auto"/>
            <w:vAlign w:val="center"/>
          </w:tcPr>
          <w:p w14:paraId="20B4FCAE" w14:textId="77777777" w:rsidR="00113764" w:rsidRPr="002671AB" w:rsidRDefault="00113764" w:rsidP="002671AB">
            <w:pPr>
              <w:ind w:left="318"/>
              <w:jc w:val="both"/>
            </w:pPr>
            <w:r w:rsidRPr="002671AB">
              <w:t>Welcome and Introduction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04BC41D8" w14:textId="4536A941" w:rsidR="00CC575D" w:rsidRDefault="00113764" w:rsidP="00D7588E">
            <w:pPr>
              <w:jc w:val="both"/>
              <w:rPr>
                <w:lang w:val="it-IT"/>
              </w:rPr>
            </w:pPr>
            <w:r w:rsidRPr="002671AB">
              <w:rPr>
                <w:lang w:val="it-IT"/>
              </w:rPr>
              <w:t>R. Morabito</w:t>
            </w:r>
            <w:r w:rsidR="00CC575D">
              <w:rPr>
                <w:lang w:val="it-IT"/>
              </w:rPr>
              <w:t>,</w:t>
            </w:r>
          </w:p>
          <w:p w14:paraId="0DBACE17" w14:textId="4EDF7C1C" w:rsidR="00113764" w:rsidRPr="002671AB" w:rsidRDefault="00113764" w:rsidP="00CC575D">
            <w:pPr>
              <w:jc w:val="both"/>
              <w:rPr>
                <w:lang w:val="it-IT"/>
              </w:rPr>
            </w:pPr>
            <w:r w:rsidRPr="002671AB">
              <w:rPr>
                <w:lang w:val="it-IT"/>
              </w:rPr>
              <w:t>A. De Marco</w:t>
            </w:r>
            <w:r w:rsidR="009F3A92" w:rsidRPr="002671AB">
              <w:rPr>
                <w:lang w:val="it-IT"/>
              </w:rPr>
              <w:t>,</w:t>
            </w:r>
            <w:r w:rsidR="00CC575D">
              <w:rPr>
                <w:lang w:val="it-IT"/>
              </w:rPr>
              <w:t xml:space="preserve"> </w:t>
            </w:r>
            <w:r w:rsidR="009F3A92" w:rsidRPr="002671AB">
              <w:rPr>
                <w:lang w:val="it-IT"/>
              </w:rPr>
              <w:t>ENEA</w:t>
            </w:r>
          </w:p>
        </w:tc>
      </w:tr>
      <w:tr w:rsidR="0069073B" w:rsidRPr="002671AB" w14:paraId="12A051CE" w14:textId="77777777" w:rsidTr="00A458A8">
        <w:trPr>
          <w:trHeight w:val="220"/>
          <w:jc w:val="center"/>
        </w:trPr>
        <w:tc>
          <w:tcPr>
            <w:tcW w:w="672" w:type="pct"/>
            <w:shd w:val="clear" w:color="auto" w:fill="auto"/>
            <w:vAlign w:val="center"/>
          </w:tcPr>
          <w:p w14:paraId="3A4CA069" w14:textId="43349FEA" w:rsidR="00113764" w:rsidRPr="002671AB" w:rsidRDefault="002671AB">
            <w:pPr>
              <w:jc w:val="both"/>
              <w:rPr>
                <w:lang w:val="it-IT"/>
              </w:rPr>
            </w:pPr>
            <w:r>
              <w:t>10:</w:t>
            </w:r>
            <w:r w:rsidR="00ED38EE">
              <w:t>50</w:t>
            </w:r>
            <w:r>
              <w:t>-1</w:t>
            </w:r>
            <w:r>
              <w:t>1:</w:t>
            </w:r>
            <w:r w:rsidR="00A458A8">
              <w:t>10</w:t>
            </w:r>
          </w:p>
        </w:tc>
        <w:tc>
          <w:tcPr>
            <w:tcW w:w="3284" w:type="pct"/>
            <w:shd w:val="clear" w:color="auto" w:fill="auto"/>
            <w:vAlign w:val="center"/>
          </w:tcPr>
          <w:p w14:paraId="28B2C246" w14:textId="77777777" w:rsidR="00113764" w:rsidRPr="002671AB" w:rsidRDefault="00113764" w:rsidP="002671AB">
            <w:pPr>
              <w:ind w:left="318"/>
              <w:jc w:val="both"/>
            </w:pPr>
            <w:r w:rsidRPr="002671AB">
              <w:t>The urban air pollution as a big challenge in Europe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2846C13A" w14:textId="77777777" w:rsidR="00CC575D" w:rsidRDefault="00113764" w:rsidP="002671AB">
            <w:pPr>
              <w:jc w:val="both"/>
            </w:pPr>
            <w:r w:rsidRPr="002671AB">
              <w:t>C. Leonardi</w:t>
            </w:r>
            <w:r w:rsidR="00D7588E" w:rsidRPr="002671AB">
              <w:t>,</w:t>
            </w:r>
          </w:p>
          <w:p w14:paraId="6CD3C102" w14:textId="21DFF856" w:rsidR="00113764" w:rsidRPr="002671AB" w:rsidRDefault="009F3A92" w:rsidP="002671AB">
            <w:pPr>
              <w:jc w:val="both"/>
            </w:pPr>
            <w:r w:rsidRPr="002671AB">
              <w:t>CNR/MASE</w:t>
            </w:r>
          </w:p>
        </w:tc>
      </w:tr>
      <w:tr w:rsidR="0069073B" w:rsidRPr="002671AB" w14:paraId="11A6F764" w14:textId="77777777" w:rsidTr="00A458A8">
        <w:trPr>
          <w:trHeight w:val="222"/>
          <w:jc w:val="center"/>
        </w:trPr>
        <w:tc>
          <w:tcPr>
            <w:tcW w:w="672" w:type="pct"/>
            <w:shd w:val="clear" w:color="auto" w:fill="auto"/>
            <w:vAlign w:val="center"/>
          </w:tcPr>
          <w:p w14:paraId="2B6F0ADA" w14:textId="41E1E627" w:rsidR="00113764" w:rsidRPr="002671AB" w:rsidRDefault="002671AB">
            <w:pPr>
              <w:jc w:val="both"/>
            </w:pPr>
            <w:r>
              <w:t>11:</w:t>
            </w:r>
            <w:r w:rsidR="00F83F73">
              <w:t>1</w:t>
            </w:r>
            <w:r w:rsidR="00ED38EE">
              <w:t>0</w:t>
            </w:r>
            <w:r>
              <w:t>-11:</w:t>
            </w:r>
            <w:r w:rsidR="00ED38EE">
              <w:t>3</w:t>
            </w:r>
            <w:r>
              <w:t>0</w:t>
            </w:r>
          </w:p>
        </w:tc>
        <w:tc>
          <w:tcPr>
            <w:tcW w:w="3284" w:type="pct"/>
            <w:shd w:val="clear" w:color="auto" w:fill="auto"/>
            <w:vAlign w:val="center"/>
          </w:tcPr>
          <w:p w14:paraId="5E001DD1" w14:textId="4F2E255E" w:rsidR="00113764" w:rsidRPr="002671AB" w:rsidRDefault="00113764" w:rsidP="002671AB">
            <w:pPr>
              <w:ind w:left="318"/>
              <w:jc w:val="both"/>
            </w:pPr>
            <w:r w:rsidRPr="002671AB">
              <w:t>The project AI</w:t>
            </w:r>
            <w:r w:rsidR="00967576">
              <w:t>R</w:t>
            </w:r>
            <w:r w:rsidRPr="002671AB">
              <w:t>FRESH</w:t>
            </w:r>
            <w:r w:rsidR="00967576">
              <w:t>:</w:t>
            </w:r>
            <w:r w:rsidRPr="002671AB">
              <w:t xml:space="preserve"> from the field to the modelling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2857C747" w14:textId="77777777" w:rsidR="00CC575D" w:rsidRDefault="00113764" w:rsidP="002671AB">
            <w:pPr>
              <w:jc w:val="both"/>
            </w:pPr>
            <w:r w:rsidRPr="002671AB">
              <w:t>P. Sicard</w:t>
            </w:r>
            <w:r w:rsidR="00D7588E" w:rsidRPr="002671AB">
              <w:t>,</w:t>
            </w:r>
          </w:p>
          <w:p w14:paraId="4584C5D9" w14:textId="7D89BE55" w:rsidR="00113764" w:rsidRPr="002671AB" w:rsidRDefault="009F3A92" w:rsidP="002671AB">
            <w:pPr>
              <w:jc w:val="both"/>
            </w:pPr>
            <w:r w:rsidRPr="002671AB">
              <w:t>ARGANS</w:t>
            </w:r>
          </w:p>
        </w:tc>
      </w:tr>
      <w:tr w:rsidR="0069073B" w:rsidRPr="002671AB" w14:paraId="4A42D533" w14:textId="77777777" w:rsidTr="00A458A8">
        <w:trPr>
          <w:trHeight w:val="286"/>
          <w:jc w:val="center"/>
        </w:trPr>
        <w:tc>
          <w:tcPr>
            <w:tcW w:w="672" w:type="pct"/>
            <w:shd w:val="clear" w:color="auto" w:fill="auto"/>
            <w:vAlign w:val="center"/>
          </w:tcPr>
          <w:p w14:paraId="4D6D7DD6" w14:textId="051CBA49" w:rsidR="00113764" w:rsidRPr="002671AB" w:rsidRDefault="002671AB">
            <w:pPr>
              <w:jc w:val="both"/>
            </w:pPr>
            <w:r>
              <w:t>11:</w:t>
            </w:r>
            <w:r w:rsidR="00ED38EE">
              <w:t>3</w:t>
            </w:r>
            <w:r>
              <w:t>0-1</w:t>
            </w:r>
            <w:r w:rsidR="00ED38EE">
              <w:t>1</w:t>
            </w:r>
            <w:r>
              <w:t>:</w:t>
            </w:r>
            <w:r w:rsidR="00ED38EE">
              <w:t>50</w:t>
            </w:r>
          </w:p>
        </w:tc>
        <w:tc>
          <w:tcPr>
            <w:tcW w:w="3284" w:type="pct"/>
            <w:shd w:val="clear" w:color="auto" w:fill="auto"/>
            <w:vAlign w:val="center"/>
          </w:tcPr>
          <w:p w14:paraId="7C8151A8" w14:textId="77777777" w:rsidR="00113764" w:rsidRPr="002671AB" w:rsidRDefault="00F85590" w:rsidP="002671AB">
            <w:pPr>
              <w:ind w:left="318"/>
              <w:jc w:val="both"/>
            </w:pPr>
            <w:r w:rsidRPr="002671AB">
              <w:t>Nature-based solutions for improving environmental quality in urban areas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1D936842" w14:textId="77777777" w:rsidR="00CC575D" w:rsidRDefault="00113764" w:rsidP="002671AB">
            <w:pPr>
              <w:jc w:val="both"/>
            </w:pPr>
            <w:r w:rsidRPr="002671AB">
              <w:t xml:space="preserve">E. </w:t>
            </w:r>
            <w:proofErr w:type="spellStart"/>
            <w:r w:rsidRPr="002671AB">
              <w:t>Salvatori</w:t>
            </w:r>
            <w:r w:rsidR="00D7588E" w:rsidRPr="002671AB">
              <w:t>,</w:t>
            </w:r>
            <w:proofErr w:type="spellEnd"/>
          </w:p>
          <w:p w14:paraId="08268ED9" w14:textId="62D8431C" w:rsidR="00113764" w:rsidRPr="002671AB" w:rsidRDefault="009F3A92" w:rsidP="002671AB">
            <w:pPr>
              <w:jc w:val="both"/>
            </w:pPr>
            <w:r w:rsidRPr="002671AB">
              <w:t>ENEA</w:t>
            </w:r>
          </w:p>
        </w:tc>
      </w:tr>
      <w:tr w:rsidR="0069073B" w:rsidRPr="002671AB" w14:paraId="5D0DF7A4" w14:textId="77777777" w:rsidTr="00A458A8">
        <w:trPr>
          <w:trHeight w:val="400"/>
          <w:jc w:val="center"/>
        </w:trPr>
        <w:tc>
          <w:tcPr>
            <w:tcW w:w="672" w:type="pct"/>
            <w:shd w:val="clear" w:color="auto" w:fill="auto"/>
            <w:vAlign w:val="center"/>
          </w:tcPr>
          <w:p w14:paraId="00F9F27A" w14:textId="35B84C93" w:rsidR="00113764" w:rsidRPr="002671AB" w:rsidRDefault="00F83F73">
            <w:pPr>
              <w:jc w:val="both"/>
            </w:pPr>
            <w:r>
              <w:t>1</w:t>
            </w:r>
            <w:r w:rsidR="00ED38EE">
              <w:t>1</w:t>
            </w:r>
            <w:r>
              <w:t>:</w:t>
            </w:r>
            <w:r w:rsidR="00ED38EE">
              <w:t>50</w:t>
            </w:r>
            <w:r>
              <w:t>-12:</w:t>
            </w:r>
            <w:r w:rsidR="00ED38EE">
              <w:t>1</w:t>
            </w:r>
            <w:r>
              <w:t>0</w:t>
            </w:r>
          </w:p>
        </w:tc>
        <w:tc>
          <w:tcPr>
            <w:tcW w:w="3284" w:type="pct"/>
            <w:shd w:val="clear" w:color="auto" w:fill="auto"/>
            <w:vAlign w:val="center"/>
          </w:tcPr>
          <w:p w14:paraId="0FD7E9D8" w14:textId="14002694" w:rsidR="00113764" w:rsidRPr="002671AB" w:rsidRDefault="00113764" w:rsidP="002671AB">
            <w:pPr>
              <w:ind w:left="318"/>
              <w:jc w:val="both"/>
            </w:pPr>
            <w:r w:rsidRPr="002671AB">
              <w:t>The allergenicity of urban trees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35BF70DA" w14:textId="77777777" w:rsidR="00CC575D" w:rsidRDefault="00113764" w:rsidP="002671AB">
            <w:pPr>
              <w:jc w:val="both"/>
            </w:pPr>
            <w:r w:rsidRPr="002671AB">
              <w:t xml:space="preserve">P. </w:t>
            </w:r>
            <w:proofErr w:type="spellStart"/>
            <w:r w:rsidRPr="002671AB">
              <w:t>Carinanos</w:t>
            </w:r>
            <w:r w:rsidR="009F3A92" w:rsidRPr="002671AB">
              <w:t>,</w:t>
            </w:r>
            <w:proofErr w:type="spellEnd"/>
          </w:p>
          <w:p w14:paraId="6932CDCC" w14:textId="74247593" w:rsidR="00113764" w:rsidRPr="002671AB" w:rsidRDefault="009F3A92" w:rsidP="002671AB">
            <w:pPr>
              <w:jc w:val="both"/>
            </w:pPr>
            <w:r w:rsidRPr="002671AB">
              <w:t>University of Granada</w:t>
            </w:r>
          </w:p>
        </w:tc>
      </w:tr>
      <w:tr w:rsidR="00A458A8" w:rsidRPr="002671AB" w14:paraId="5B450B9A" w14:textId="77777777" w:rsidTr="00A458A8">
        <w:trPr>
          <w:trHeight w:val="489"/>
          <w:jc w:val="center"/>
        </w:trPr>
        <w:tc>
          <w:tcPr>
            <w:tcW w:w="672" w:type="pct"/>
            <w:shd w:val="clear" w:color="auto" w:fill="auto"/>
            <w:vAlign w:val="center"/>
          </w:tcPr>
          <w:p w14:paraId="43B0CCAE" w14:textId="4F47D335" w:rsidR="00A458A8" w:rsidRPr="002671AB" w:rsidRDefault="00ED38EE" w:rsidP="00A458A8">
            <w:pPr>
              <w:jc w:val="both"/>
              <w:rPr>
                <w:b/>
                <w:bCs/>
              </w:rPr>
            </w:pPr>
            <w:r>
              <w:t>12:</w:t>
            </w:r>
            <w:r>
              <w:t>10</w:t>
            </w:r>
            <w:r>
              <w:t>-12:30</w:t>
            </w:r>
          </w:p>
        </w:tc>
        <w:tc>
          <w:tcPr>
            <w:tcW w:w="3284" w:type="pct"/>
            <w:shd w:val="clear" w:color="auto" w:fill="auto"/>
            <w:vAlign w:val="center"/>
          </w:tcPr>
          <w:p w14:paraId="70A8F99D" w14:textId="6A4F08DB" w:rsidR="00A458A8" w:rsidRPr="002671AB" w:rsidRDefault="00A458A8" w:rsidP="00A458A8">
            <w:pPr>
              <w:ind w:left="307" w:firstLine="21"/>
              <w:jc w:val="both"/>
              <w:rPr>
                <w:b/>
                <w:bCs/>
              </w:rPr>
            </w:pPr>
            <w:proofErr w:type="gramStart"/>
            <w:r w:rsidRPr="002671AB">
              <w:t>Past experience</w:t>
            </w:r>
            <w:proofErr w:type="gramEnd"/>
            <w:r w:rsidRPr="002671AB">
              <w:t>: the VEGAP project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7513A707" w14:textId="77777777" w:rsidR="00A458A8" w:rsidRDefault="00A458A8" w:rsidP="00A458A8">
            <w:pPr>
              <w:jc w:val="both"/>
            </w:pPr>
            <w:r w:rsidRPr="002671AB">
              <w:t>M. Mircea</w:t>
            </w:r>
            <w:r>
              <w:t>,</w:t>
            </w:r>
          </w:p>
          <w:p w14:paraId="1D7CE40A" w14:textId="0DFB9FD9" w:rsidR="00A458A8" w:rsidRPr="002671AB" w:rsidRDefault="00A458A8" w:rsidP="00A458A8">
            <w:pPr>
              <w:jc w:val="both"/>
            </w:pPr>
            <w:r w:rsidRPr="002671AB">
              <w:t>ENEA</w:t>
            </w:r>
          </w:p>
        </w:tc>
      </w:tr>
      <w:tr w:rsidR="00A458A8" w:rsidRPr="002671AB" w14:paraId="3EAB8C2B" w14:textId="77777777" w:rsidTr="00A458A8">
        <w:trPr>
          <w:trHeight w:val="489"/>
          <w:jc w:val="center"/>
        </w:trPr>
        <w:tc>
          <w:tcPr>
            <w:tcW w:w="672" w:type="pct"/>
            <w:shd w:val="pct15" w:color="auto" w:fill="auto"/>
            <w:vAlign w:val="center"/>
          </w:tcPr>
          <w:p w14:paraId="7BE23FB7" w14:textId="45AF77C3" w:rsidR="00A458A8" w:rsidRPr="002671AB" w:rsidRDefault="00A458A8" w:rsidP="00A458A8">
            <w:pPr>
              <w:jc w:val="both"/>
              <w:rPr>
                <w:b/>
                <w:bCs/>
              </w:rPr>
            </w:pPr>
            <w:r w:rsidRPr="002671AB">
              <w:rPr>
                <w:b/>
                <w:bCs/>
              </w:rPr>
              <w:t>12:30-14:00</w:t>
            </w:r>
          </w:p>
        </w:tc>
        <w:tc>
          <w:tcPr>
            <w:tcW w:w="3284" w:type="pct"/>
            <w:shd w:val="pct15" w:color="auto" w:fill="auto"/>
            <w:vAlign w:val="center"/>
          </w:tcPr>
          <w:p w14:paraId="31B35A53" w14:textId="77777777" w:rsidR="00A458A8" w:rsidRPr="002671AB" w:rsidRDefault="00A458A8" w:rsidP="00A458A8">
            <w:pPr>
              <w:jc w:val="both"/>
              <w:rPr>
                <w:b/>
                <w:bCs/>
              </w:rPr>
            </w:pPr>
          </w:p>
          <w:p w14:paraId="489CEBF5" w14:textId="77777777" w:rsidR="00A458A8" w:rsidRPr="002671AB" w:rsidRDefault="00A458A8" w:rsidP="00A458A8">
            <w:pPr>
              <w:jc w:val="both"/>
              <w:rPr>
                <w:b/>
                <w:bCs/>
              </w:rPr>
            </w:pPr>
            <w:r w:rsidRPr="002671AB">
              <w:rPr>
                <w:b/>
                <w:bCs/>
              </w:rPr>
              <w:t>Lunch break and Coffee followed by a short walk in Villa Borghese</w:t>
            </w:r>
          </w:p>
          <w:p w14:paraId="4714EC9F" w14:textId="77777777" w:rsidR="00A458A8" w:rsidRPr="002671AB" w:rsidRDefault="00A458A8" w:rsidP="00A458A8">
            <w:pPr>
              <w:jc w:val="both"/>
              <w:rPr>
                <w:b/>
                <w:bCs/>
              </w:rPr>
            </w:pPr>
          </w:p>
        </w:tc>
        <w:tc>
          <w:tcPr>
            <w:tcW w:w="1044" w:type="pct"/>
            <w:shd w:val="pct15" w:color="auto" w:fill="auto"/>
            <w:vAlign w:val="center"/>
          </w:tcPr>
          <w:p w14:paraId="08C668B5" w14:textId="77777777" w:rsidR="00A458A8" w:rsidRPr="002671AB" w:rsidRDefault="00A458A8" w:rsidP="00A458A8">
            <w:pPr>
              <w:jc w:val="both"/>
            </w:pPr>
          </w:p>
        </w:tc>
      </w:tr>
      <w:tr w:rsidR="00A458A8" w:rsidRPr="002671AB" w14:paraId="2E79ADB3" w14:textId="77777777" w:rsidTr="00A458A8">
        <w:trPr>
          <w:trHeight w:val="222"/>
          <w:jc w:val="center"/>
        </w:trPr>
        <w:tc>
          <w:tcPr>
            <w:tcW w:w="6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D3219" w14:textId="406218EA" w:rsidR="00A458A8" w:rsidRPr="002671AB" w:rsidRDefault="00A458A8" w:rsidP="00A458A8">
            <w:pPr>
              <w:jc w:val="both"/>
              <w:rPr>
                <w:b/>
                <w:bCs/>
              </w:rPr>
            </w:pPr>
            <w:r w:rsidRPr="002671AB">
              <w:rPr>
                <w:b/>
                <w:bCs/>
              </w:rPr>
              <w:t>14:00-16:00</w:t>
            </w:r>
          </w:p>
        </w:tc>
        <w:tc>
          <w:tcPr>
            <w:tcW w:w="32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7D92D" w14:textId="6FEBBA04" w:rsidR="00A458A8" w:rsidRPr="002671AB" w:rsidRDefault="00A458A8" w:rsidP="00A458A8">
            <w:pPr>
              <w:jc w:val="both"/>
              <w:rPr>
                <w:b/>
                <w:bCs/>
              </w:rPr>
            </w:pPr>
            <w:r w:rsidRPr="002671AB">
              <w:rPr>
                <w:b/>
                <w:bCs/>
              </w:rPr>
              <w:t>Presentations continue</w:t>
            </w:r>
          </w:p>
        </w:tc>
        <w:tc>
          <w:tcPr>
            <w:tcW w:w="10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362FF" w14:textId="77777777" w:rsidR="00A458A8" w:rsidRPr="002671AB" w:rsidRDefault="00A458A8" w:rsidP="00A458A8">
            <w:pPr>
              <w:jc w:val="both"/>
              <w:rPr>
                <w:b/>
                <w:bCs/>
                <w:highlight w:val="yellow"/>
              </w:rPr>
            </w:pPr>
          </w:p>
        </w:tc>
      </w:tr>
      <w:tr w:rsidR="00A458A8" w:rsidRPr="002671AB" w14:paraId="1E83BF2B" w14:textId="77777777" w:rsidTr="00A458A8">
        <w:trPr>
          <w:trHeight w:val="222"/>
          <w:jc w:val="center"/>
        </w:trPr>
        <w:tc>
          <w:tcPr>
            <w:tcW w:w="672" w:type="pct"/>
            <w:shd w:val="clear" w:color="auto" w:fill="auto"/>
            <w:vAlign w:val="center"/>
          </w:tcPr>
          <w:p w14:paraId="0D09766F" w14:textId="569351F6" w:rsidR="00A458A8" w:rsidRPr="002671AB" w:rsidRDefault="00A458A8" w:rsidP="00A458A8">
            <w:pPr>
              <w:jc w:val="both"/>
            </w:pPr>
            <w:r>
              <w:t>14:00-14:2</w:t>
            </w:r>
            <w:r w:rsidR="00814107">
              <w:t>0</w:t>
            </w:r>
          </w:p>
        </w:tc>
        <w:tc>
          <w:tcPr>
            <w:tcW w:w="3284" w:type="pct"/>
            <w:shd w:val="clear" w:color="auto" w:fill="auto"/>
            <w:vAlign w:val="center"/>
          </w:tcPr>
          <w:p w14:paraId="3F1141F6" w14:textId="7B32E638" w:rsidR="00A458A8" w:rsidRPr="002671AB" w:rsidRDefault="00A458A8" w:rsidP="00A458A8">
            <w:pPr>
              <w:ind w:left="318"/>
              <w:jc w:val="both"/>
            </w:pPr>
            <w:r w:rsidRPr="002671AB">
              <w:t>The biogenic volatile emissions in regional scale and urban environment modelling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6AB6E7FB" w14:textId="77777777" w:rsidR="00A458A8" w:rsidRDefault="00A458A8" w:rsidP="00A458A8">
            <w:pPr>
              <w:jc w:val="both"/>
            </w:pPr>
            <w:r w:rsidRPr="002671AB">
              <w:t xml:space="preserve">S. </w:t>
            </w:r>
            <w:proofErr w:type="spellStart"/>
            <w:r w:rsidRPr="002671AB">
              <w:t>Finardi,</w:t>
            </w:r>
            <w:proofErr w:type="spellEnd"/>
          </w:p>
          <w:p w14:paraId="141C58B4" w14:textId="05EE68EB" w:rsidR="00A458A8" w:rsidRPr="002671AB" w:rsidRDefault="00A458A8" w:rsidP="00A458A8">
            <w:pPr>
              <w:jc w:val="both"/>
            </w:pPr>
            <w:r w:rsidRPr="002671AB">
              <w:t>ARIANET</w:t>
            </w:r>
          </w:p>
        </w:tc>
      </w:tr>
      <w:tr w:rsidR="00A458A8" w:rsidRPr="002671AB" w14:paraId="726A8474" w14:textId="77777777" w:rsidTr="00A458A8">
        <w:trPr>
          <w:trHeight w:val="222"/>
          <w:jc w:val="center"/>
        </w:trPr>
        <w:tc>
          <w:tcPr>
            <w:tcW w:w="672" w:type="pct"/>
            <w:shd w:val="clear" w:color="auto" w:fill="auto"/>
            <w:vAlign w:val="center"/>
          </w:tcPr>
          <w:p w14:paraId="3F499CED" w14:textId="733405C6" w:rsidR="00A458A8" w:rsidRPr="002671AB" w:rsidRDefault="00A458A8" w:rsidP="00A458A8">
            <w:pPr>
              <w:jc w:val="both"/>
            </w:pPr>
            <w:r>
              <w:t>14:</w:t>
            </w:r>
            <w:r w:rsidR="00814107">
              <w:t>2</w:t>
            </w:r>
            <w:r>
              <w:t>0-14:</w:t>
            </w:r>
            <w:r w:rsidR="00814107">
              <w:t>40</w:t>
            </w:r>
          </w:p>
        </w:tc>
        <w:tc>
          <w:tcPr>
            <w:tcW w:w="3284" w:type="pct"/>
            <w:shd w:val="clear" w:color="auto" w:fill="auto"/>
            <w:vAlign w:val="center"/>
          </w:tcPr>
          <w:p w14:paraId="061614CE" w14:textId="263BC5F5" w:rsidR="00A458A8" w:rsidRPr="002671AB" w:rsidRDefault="00A458A8" w:rsidP="00A458A8">
            <w:pPr>
              <w:ind w:left="318"/>
              <w:jc w:val="both"/>
              <w:rPr>
                <w:highlight w:val="yellow"/>
              </w:rPr>
            </w:pPr>
            <w:r w:rsidRPr="002671AB">
              <w:t>Species-specific contribution to atmospheric carbon and pollutant removal: case studies in two Italian municipalities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5E25FF86" w14:textId="77777777" w:rsidR="00A458A8" w:rsidRDefault="00A458A8" w:rsidP="00A458A8">
            <w:pPr>
              <w:jc w:val="both"/>
            </w:pPr>
            <w:r w:rsidRPr="002671AB">
              <w:t>I. Zappitelli,</w:t>
            </w:r>
          </w:p>
          <w:p w14:paraId="1828DB1C" w14:textId="72C8A85E" w:rsidR="00A458A8" w:rsidRPr="002671AB" w:rsidRDefault="00A458A8" w:rsidP="00A458A8">
            <w:pPr>
              <w:jc w:val="both"/>
              <w:rPr>
                <w:highlight w:val="yellow"/>
              </w:rPr>
            </w:pPr>
            <w:r w:rsidRPr="002671AB">
              <w:t>CREA</w:t>
            </w:r>
          </w:p>
        </w:tc>
      </w:tr>
      <w:tr w:rsidR="00A458A8" w:rsidRPr="002671AB" w14:paraId="3AC720EB" w14:textId="77777777" w:rsidTr="00A458A8">
        <w:trPr>
          <w:trHeight w:val="443"/>
          <w:jc w:val="center"/>
        </w:trPr>
        <w:tc>
          <w:tcPr>
            <w:tcW w:w="672" w:type="pct"/>
            <w:shd w:val="clear" w:color="auto" w:fill="auto"/>
            <w:vAlign w:val="center"/>
          </w:tcPr>
          <w:p w14:paraId="7B685AAF" w14:textId="6724DBA7" w:rsidR="00A458A8" w:rsidRPr="002671AB" w:rsidRDefault="00A458A8" w:rsidP="00A458A8">
            <w:pPr>
              <w:jc w:val="both"/>
            </w:pPr>
            <w:r>
              <w:t>14:</w:t>
            </w:r>
            <w:r w:rsidR="00814107">
              <w:t>4</w:t>
            </w:r>
            <w:r>
              <w:t>0-1</w:t>
            </w:r>
            <w:r w:rsidR="00814107">
              <w:t>5</w:t>
            </w:r>
            <w:r>
              <w:t>:</w:t>
            </w:r>
            <w:r w:rsidR="00814107">
              <w:t>00</w:t>
            </w:r>
          </w:p>
        </w:tc>
        <w:tc>
          <w:tcPr>
            <w:tcW w:w="3284" w:type="pct"/>
            <w:shd w:val="clear" w:color="auto" w:fill="auto"/>
            <w:vAlign w:val="center"/>
          </w:tcPr>
          <w:p w14:paraId="6D6BF836" w14:textId="16F0258C" w:rsidR="00A458A8" w:rsidRPr="002671AB" w:rsidRDefault="00A458A8" w:rsidP="00A458A8">
            <w:pPr>
              <w:ind w:left="318"/>
              <w:jc w:val="both"/>
              <w:rPr>
                <w:highlight w:val="yellow"/>
              </w:rPr>
            </w:pPr>
            <w:r w:rsidRPr="002671AB">
              <w:t>Project URBFLUX: carbon, energy, and pollution fluxes in urban and peri-urban areas of Valencia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15DD2808" w14:textId="77777777" w:rsidR="00A458A8" w:rsidRDefault="00A458A8" w:rsidP="00A458A8">
            <w:pPr>
              <w:jc w:val="both"/>
            </w:pPr>
            <w:r w:rsidRPr="002671AB">
              <w:t>V. Calatayud,</w:t>
            </w:r>
          </w:p>
          <w:p w14:paraId="621E2D92" w14:textId="605568E9" w:rsidR="00A458A8" w:rsidRPr="002671AB" w:rsidRDefault="00A458A8" w:rsidP="00A458A8">
            <w:pPr>
              <w:jc w:val="both"/>
              <w:rPr>
                <w:highlight w:val="yellow"/>
              </w:rPr>
            </w:pPr>
            <w:r w:rsidRPr="002671AB">
              <w:t>CEAM</w:t>
            </w:r>
          </w:p>
        </w:tc>
      </w:tr>
      <w:tr w:rsidR="00A458A8" w:rsidRPr="002671AB" w14:paraId="3BCD7298" w14:textId="77777777" w:rsidTr="00A458A8">
        <w:trPr>
          <w:trHeight w:val="437"/>
          <w:jc w:val="center"/>
        </w:trPr>
        <w:tc>
          <w:tcPr>
            <w:tcW w:w="672" w:type="pct"/>
            <w:shd w:val="clear" w:color="auto" w:fill="auto"/>
            <w:vAlign w:val="center"/>
          </w:tcPr>
          <w:p w14:paraId="044699E9" w14:textId="234AF5A0" w:rsidR="00A458A8" w:rsidRPr="002671AB" w:rsidRDefault="00A458A8" w:rsidP="00A458A8">
            <w:pPr>
              <w:jc w:val="both"/>
            </w:pPr>
            <w:r>
              <w:t>1</w:t>
            </w:r>
            <w:r w:rsidR="00814107">
              <w:t>5</w:t>
            </w:r>
            <w:r>
              <w:t>:00-1</w:t>
            </w:r>
            <w:r w:rsidR="00814107">
              <w:t>5</w:t>
            </w:r>
            <w:r>
              <w:t>:</w:t>
            </w:r>
            <w:r w:rsidR="00814107">
              <w:t>30</w:t>
            </w:r>
          </w:p>
        </w:tc>
        <w:tc>
          <w:tcPr>
            <w:tcW w:w="3284" w:type="pct"/>
            <w:shd w:val="clear" w:color="auto" w:fill="auto"/>
            <w:vAlign w:val="center"/>
          </w:tcPr>
          <w:p w14:paraId="238B3E83" w14:textId="47A6A0B7" w:rsidR="00A458A8" w:rsidRPr="002671AB" w:rsidRDefault="00A458A8" w:rsidP="00A458A8">
            <w:pPr>
              <w:ind w:left="318"/>
              <w:jc w:val="both"/>
            </w:pPr>
            <w:r w:rsidRPr="002671AB">
              <w:t>SMART urban forest monitoring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5E705FCD" w14:textId="77777777" w:rsidR="00A458A8" w:rsidRDefault="00A458A8" w:rsidP="00A458A8">
            <w:pPr>
              <w:jc w:val="both"/>
              <w:rPr>
                <w:lang w:val="it-IT"/>
              </w:rPr>
            </w:pPr>
            <w:r w:rsidRPr="002671AB">
              <w:rPr>
                <w:lang w:val="it-IT"/>
              </w:rPr>
              <w:t>G. Papitto</w:t>
            </w:r>
            <w:r>
              <w:rPr>
                <w:lang w:val="it-IT"/>
              </w:rPr>
              <w:t>,</w:t>
            </w:r>
          </w:p>
          <w:p w14:paraId="2FE9EA47" w14:textId="181814B7" w:rsidR="00A458A8" w:rsidRPr="002671AB" w:rsidRDefault="00A458A8" w:rsidP="00A458A8">
            <w:pPr>
              <w:jc w:val="both"/>
            </w:pPr>
            <w:r w:rsidRPr="002671AB">
              <w:rPr>
                <w:lang w:val="it-IT"/>
              </w:rPr>
              <w:t>R. Lasaponara, CNR</w:t>
            </w:r>
          </w:p>
        </w:tc>
      </w:tr>
      <w:tr w:rsidR="00A458A8" w:rsidRPr="002671AB" w14:paraId="15614DE7" w14:textId="77777777" w:rsidTr="00A458A8">
        <w:trPr>
          <w:trHeight w:val="222"/>
          <w:jc w:val="center"/>
        </w:trPr>
        <w:tc>
          <w:tcPr>
            <w:tcW w:w="6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21206" w14:textId="02C68915" w:rsidR="00A458A8" w:rsidRPr="002671AB" w:rsidRDefault="00814107" w:rsidP="00A458A8">
            <w:pPr>
              <w:jc w:val="both"/>
            </w:pPr>
            <w:r>
              <w:t>15:</w:t>
            </w:r>
            <w:r>
              <w:t>3</w:t>
            </w:r>
            <w:r>
              <w:t>0-1</w:t>
            </w:r>
            <w:r w:rsidR="003120AD">
              <w:t>5</w:t>
            </w:r>
            <w:r>
              <w:t>:</w:t>
            </w:r>
            <w:r w:rsidR="003120AD">
              <w:t>5</w:t>
            </w:r>
            <w:r w:rsidR="001035BD">
              <w:t>0</w:t>
            </w:r>
          </w:p>
        </w:tc>
        <w:tc>
          <w:tcPr>
            <w:tcW w:w="32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A6417" w14:textId="6EDF70C4" w:rsidR="00A458A8" w:rsidRPr="002671AB" w:rsidRDefault="00A458A8" w:rsidP="00A458A8">
            <w:pPr>
              <w:ind w:left="318"/>
              <w:jc w:val="both"/>
              <w:rPr>
                <w:b/>
                <w:bCs/>
              </w:rPr>
            </w:pPr>
            <w:r w:rsidRPr="002671AB">
              <w:t xml:space="preserve">Access to green Spaces: </w:t>
            </w:r>
            <w:proofErr w:type="gramStart"/>
            <w:r w:rsidRPr="002671AB">
              <w:t>a</w:t>
            </w:r>
            <w:proofErr w:type="gramEnd"/>
            <w:r w:rsidRPr="002671AB">
              <w:t xml:space="preserve"> Measure of Social Inclusiveness and Environmental Justice</w:t>
            </w:r>
          </w:p>
        </w:tc>
        <w:tc>
          <w:tcPr>
            <w:tcW w:w="10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0991" w14:textId="77777777" w:rsidR="00A458A8" w:rsidRDefault="00A458A8" w:rsidP="00A458A8">
            <w:pPr>
              <w:jc w:val="both"/>
            </w:pPr>
            <w:r w:rsidRPr="002671AB">
              <w:t>S. Borelli,</w:t>
            </w:r>
          </w:p>
          <w:p w14:paraId="198EC67C" w14:textId="55D9A49D" w:rsidR="00A458A8" w:rsidRPr="002671AB" w:rsidRDefault="00A458A8" w:rsidP="00A458A8">
            <w:pPr>
              <w:jc w:val="both"/>
              <w:rPr>
                <w:lang w:val="it-IT"/>
              </w:rPr>
            </w:pPr>
            <w:r w:rsidRPr="002671AB">
              <w:t>FAO</w:t>
            </w:r>
          </w:p>
        </w:tc>
      </w:tr>
      <w:tr w:rsidR="00A458A8" w:rsidRPr="002671AB" w14:paraId="69683739" w14:textId="77777777" w:rsidTr="00A458A8">
        <w:trPr>
          <w:trHeight w:val="222"/>
          <w:jc w:val="center"/>
        </w:trPr>
        <w:tc>
          <w:tcPr>
            <w:tcW w:w="6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65C00" w14:textId="47B3EA92" w:rsidR="00A458A8" w:rsidRPr="002671AB" w:rsidRDefault="00A458A8" w:rsidP="00A458A8">
            <w:pPr>
              <w:jc w:val="both"/>
            </w:pPr>
            <w:r w:rsidRPr="002671AB">
              <w:t>1</w:t>
            </w:r>
            <w:r w:rsidR="003120AD">
              <w:t>5</w:t>
            </w:r>
            <w:r w:rsidRPr="002671AB">
              <w:t>:</w:t>
            </w:r>
            <w:r w:rsidR="003120AD">
              <w:t>5</w:t>
            </w:r>
            <w:r w:rsidRPr="002671AB">
              <w:t>0-</w:t>
            </w:r>
            <w:r>
              <w:t>1</w:t>
            </w:r>
            <w:r w:rsidRPr="002671AB">
              <w:t>6:</w:t>
            </w:r>
            <w:r w:rsidR="003120AD">
              <w:t>2</w:t>
            </w:r>
            <w:r w:rsidR="00814107">
              <w:t>0</w:t>
            </w:r>
          </w:p>
        </w:tc>
        <w:tc>
          <w:tcPr>
            <w:tcW w:w="32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457F9" w14:textId="77777777" w:rsidR="00A458A8" w:rsidRPr="002671AB" w:rsidRDefault="00A458A8" w:rsidP="00A458A8">
            <w:pPr>
              <w:jc w:val="both"/>
            </w:pPr>
            <w:r w:rsidRPr="002671AB">
              <w:rPr>
                <w:b/>
                <w:bCs/>
              </w:rPr>
              <w:t>Coffee break</w:t>
            </w:r>
          </w:p>
        </w:tc>
        <w:tc>
          <w:tcPr>
            <w:tcW w:w="10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BB7A" w14:textId="77777777" w:rsidR="00A458A8" w:rsidRPr="002671AB" w:rsidRDefault="00A458A8" w:rsidP="00A458A8">
            <w:pPr>
              <w:jc w:val="both"/>
            </w:pPr>
          </w:p>
        </w:tc>
      </w:tr>
      <w:tr w:rsidR="001035BD" w:rsidRPr="002671AB" w14:paraId="3FEA4FA9" w14:textId="77777777" w:rsidTr="00A458A8">
        <w:trPr>
          <w:trHeight w:val="222"/>
          <w:jc w:val="center"/>
        </w:trPr>
        <w:tc>
          <w:tcPr>
            <w:tcW w:w="6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E01CC" w14:textId="537B6046" w:rsidR="001035BD" w:rsidRPr="002671AB" w:rsidRDefault="001035BD" w:rsidP="00A458A8">
            <w:pPr>
              <w:jc w:val="both"/>
            </w:pPr>
            <w:r>
              <w:t>1</w:t>
            </w:r>
            <w:r>
              <w:t>6</w:t>
            </w:r>
            <w:r>
              <w:t>:</w:t>
            </w:r>
            <w:r w:rsidR="003120AD">
              <w:t>2</w:t>
            </w:r>
            <w:r>
              <w:t>0-1</w:t>
            </w:r>
            <w:r>
              <w:t>7</w:t>
            </w:r>
            <w:r>
              <w:t>:</w:t>
            </w:r>
            <w:r>
              <w:t>00</w:t>
            </w:r>
          </w:p>
        </w:tc>
        <w:tc>
          <w:tcPr>
            <w:tcW w:w="32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7BA90" w14:textId="59B38A46" w:rsidR="001035BD" w:rsidRPr="002671AB" w:rsidRDefault="001035BD" w:rsidP="00A458A8">
            <w:pPr>
              <w:jc w:val="both"/>
              <w:rPr>
                <w:b/>
                <w:bCs/>
              </w:rPr>
            </w:pPr>
            <w:r w:rsidRPr="002671AB">
              <w:rPr>
                <w:b/>
                <w:bCs/>
              </w:rPr>
              <w:t>Discussion</w:t>
            </w:r>
          </w:p>
        </w:tc>
        <w:tc>
          <w:tcPr>
            <w:tcW w:w="10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CFCC8" w14:textId="3B091CE3" w:rsidR="001035BD" w:rsidRPr="002671AB" w:rsidRDefault="001035BD" w:rsidP="00A458A8">
            <w:pPr>
              <w:jc w:val="both"/>
            </w:pPr>
            <w:r>
              <w:t>All</w:t>
            </w:r>
          </w:p>
        </w:tc>
      </w:tr>
      <w:tr w:rsidR="00A458A8" w:rsidRPr="002671AB" w14:paraId="49497FD3" w14:textId="77777777" w:rsidTr="00A458A8">
        <w:trPr>
          <w:trHeight w:val="229"/>
          <w:jc w:val="center"/>
        </w:trPr>
        <w:tc>
          <w:tcPr>
            <w:tcW w:w="672" w:type="pct"/>
            <w:shd w:val="pct15" w:color="auto" w:fill="auto"/>
            <w:vAlign w:val="center"/>
          </w:tcPr>
          <w:p w14:paraId="5E1B61F1" w14:textId="77777777" w:rsidR="00A458A8" w:rsidRPr="002671AB" w:rsidRDefault="00A458A8" w:rsidP="00A458A8">
            <w:pPr>
              <w:jc w:val="both"/>
              <w:rPr>
                <w:b/>
                <w:bCs/>
              </w:rPr>
            </w:pPr>
            <w:r w:rsidRPr="002671AB">
              <w:rPr>
                <w:b/>
                <w:bCs/>
              </w:rPr>
              <w:t>17:00</w:t>
            </w:r>
          </w:p>
        </w:tc>
        <w:tc>
          <w:tcPr>
            <w:tcW w:w="3284" w:type="pct"/>
            <w:shd w:val="pct15" w:color="auto" w:fill="auto"/>
            <w:vAlign w:val="center"/>
          </w:tcPr>
          <w:p w14:paraId="5B894B64" w14:textId="65766012" w:rsidR="00A458A8" w:rsidRPr="002671AB" w:rsidRDefault="001035BD" w:rsidP="00A458A8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E</w:t>
            </w:r>
            <w:r w:rsidR="00A458A8" w:rsidRPr="002671AB">
              <w:rPr>
                <w:b/>
                <w:bCs/>
              </w:rPr>
              <w:t>nd of the International Meeting</w:t>
            </w:r>
          </w:p>
        </w:tc>
        <w:tc>
          <w:tcPr>
            <w:tcW w:w="1044" w:type="pct"/>
            <w:shd w:val="pct15" w:color="auto" w:fill="auto"/>
            <w:vAlign w:val="center"/>
          </w:tcPr>
          <w:p w14:paraId="3D1E2A4C" w14:textId="77777777" w:rsidR="00A458A8" w:rsidRPr="002671AB" w:rsidRDefault="00A458A8" w:rsidP="00A458A8">
            <w:pPr>
              <w:jc w:val="both"/>
              <w:rPr>
                <w:b/>
                <w:bCs/>
                <w:highlight w:val="yellow"/>
              </w:rPr>
            </w:pPr>
          </w:p>
        </w:tc>
      </w:tr>
    </w:tbl>
    <w:p w14:paraId="6D28B500" w14:textId="77777777" w:rsidR="00113764" w:rsidRDefault="00113764" w:rsidP="00924EB4">
      <w:pPr>
        <w:pStyle w:val="Textebrut"/>
        <w:rPr>
          <w:rFonts w:ascii="Times New Roman" w:hAnsi="Times New Roman"/>
          <w:sz w:val="24"/>
          <w:szCs w:val="24"/>
          <w:lang w:val="en-US"/>
        </w:rPr>
      </w:pPr>
    </w:p>
    <w:p w14:paraId="4DB4AB3F" w14:textId="62BE10B7" w:rsidR="00E31397" w:rsidRDefault="00E31397" w:rsidP="00924EB4">
      <w:pPr>
        <w:pStyle w:val="Textebrut"/>
        <w:rPr>
          <w:rFonts w:ascii="Times New Roman" w:hAnsi="Times New Roman"/>
          <w:sz w:val="24"/>
          <w:szCs w:val="24"/>
          <w:lang w:val="en-US"/>
        </w:rPr>
      </w:pPr>
    </w:p>
    <w:p w14:paraId="30942801" w14:textId="77777777" w:rsidR="00CC575D" w:rsidRDefault="00CC575D" w:rsidP="00924EB4">
      <w:pPr>
        <w:pStyle w:val="Textebrut"/>
        <w:rPr>
          <w:rFonts w:ascii="Times New Roman" w:hAnsi="Times New Roman"/>
          <w:sz w:val="24"/>
          <w:szCs w:val="24"/>
          <w:lang w:val="en-US"/>
        </w:rPr>
      </w:pPr>
    </w:p>
    <w:p w14:paraId="271A7F9B" w14:textId="77777777" w:rsidR="00E31397" w:rsidRDefault="00E31397" w:rsidP="00924EB4">
      <w:pPr>
        <w:pStyle w:val="Textebrut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47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5561"/>
        <w:gridCol w:w="2166"/>
      </w:tblGrid>
      <w:tr w:rsidR="00D9254F" w:rsidRPr="00FE7DE3" w14:paraId="7A9C7D35" w14:textId="77777777" w:rsidTr="00A458A8">
        <w:trPr>
          <w:jc w:val="center"/>
        </w:trPr>
        <w:tc>
          <w:tcPr>
            <w:tcW w:w="5000" w:type="pct"/>
            <w:gridSpan w:val="3"/>
            <w:shd w:val="pct15" w:color="auto" w:fill="auto"/>
            <w:vAlign w:val="center"/>
          </w:tcPr>
          <w:p w14:paraId="7C9BA882" w14:textId="77777777" w:rsidR="00D9254F" w:rsidRPr="00E31397" w:rsidRDefault="002E0471" w:rsidP="00E16BB2">
            <w:pPr>
              <w:jc w:val="both"/>
              <w:rPr>
                <w:b/>
                <w:bCs/>
              </w:rPr>
            </w:pPr>
            <w:r w:rsidRPr="00E31397">
              <w:rPr>
                <w:b/>
                <w:bCs/>
              </w:rPr>
              <w:t>Tuesday 7 February 2023</w:t>
            </w:r>
          </w:p>
        </w:tc>
      </w:tr>
      <w:tr w:rsidR="00D9254F" w:rsidRPr="00FE7DE3" w14:paraId="5EF4A87B" w14:textId="77777777" w:rsidTr="002022D1">
        <w:trPr>
          <w:jc w:val="center"/>
        </w:trPr>
        <w:tc>
          <w:tcPr>
            <w:tcW w:w="690" w:type="pct"/>
            <w:shd w:val="pct15" w:color="auto" w:fill="auto"/>
            <w:vAlign w:val="center"/>
          </w:tcPr>
          <w:p w14:paraId="607C4F5D" w14:textId="77777777" w:rsidR="00D9254F" w:rsidRPr="00E31397" w:rsidRDefault="00D9254F" w:rsidP="00E16BB2">
            <w:pPr>
              <w:jc w:val="both"/>
              <w:rPr>
                <w:b/>
                <w:bCs/>
              </w:rPr>
            </w:pPr>
            <w:r w:rsidRPr="00E31397">
              <w:rPr>
                <w:b/>
                <w:bCs/>
              </w:rPr>
              <w:t>Schedule</w:t>
            </w:r>
          </w:p>
        </w:tc>
        <w:tc>
          <w:tcPr>
            <w:tcW w:w="3102" w:type="pct"/>
            <w:shd w:val="pct15" w:color="auto" w:fill="auto"/>
            <w:vAlign w:val="center"/>
          </w:tcPr>
          <w:p w14:paraId="1BFD9F65" w14:textId="77777777" w:rsidR="00D9254F" w:rsidRPr="00E31397" w:rsidRDefault="00D9254F" w:rsidP="00E16BB2">
            <w:pPr>
              <w:jc w:val="both"/>
              <w:rPr>
                <w:b/>
                <w:bCs/>
              </w:rPr>
            </w:pPr>
          </w:p>
          <w:p w14:paraId="6BD89BCA" w14:textId="77777777" w:rsidR="00D9254F" w:rsidRPr="00E31397" w:rsidRDefault="00D9254F" w:rsidP="00E16BB2">
            <w:pPr>
              <w:jc w:val="both"/>
              <w:rPr>
                <w:b/>
                <w:bCs/>
              </w:rPr>
            </w:pPr>
            <w:r w:rsidRPr="00E31397">
              <w:rPr>
                <w:b/>
                <w:bCs/>
              </w:rPr>
              <w:t>Description</w:t>
            </w:r>
          </w:p>
          <w:p w14:paraId="6FDD73C4" w14:textId="77777777" w:rsidR="00D9254F" w:rsidRPr="00E31397" w:rsidRDefault="00D9254F" w:rsidP="00E16BB2">
            <w:pPr>
              <w:jc w:val="both"/>
              <w:rPr>
                <w:b/>
                <w:bCs/>
              </w:rPr>
            </w:pPr>
          </w:p>
        </w:tc>
        <w:tc>
          <w:tcPr>
            <w:tcW w:w="1208" w:type="pct"/>
            <w:shd w:val="pct15" w:color="auto" w:fill="auto"/>
            <w:vAlign w:val="center"/>
          </w:tcPr>
          <w:p w14:paraId="1DAF08E3" w14:textId="77777777" w:rsidR="00D9254F" w:rsidRPr="00E31397" w:rsidRDefault="00D9254F" w:rsidP="00E16BB2">
            <w:pPr>
              <w:jc w:val="both"/>
              <w:rPr>
                <w:b/>
                <w:bCs/>
              </w:rPr>
            </w:pPr>
            <w:r w:rsidRPr="00E31397">
              <w:rPr>
                <w:b/>
                <w:bCs/>
              </w:rPr>
              <w:t>Speakers</w:t>
            </w:r>
          </w:p>
        </w:tc>
      </w:tr>
      <w:tr w:rsidR="00D9254F" w:rsidRPr="00A458A8" w14:paraId="14A7A164" w14:textId="77777777" w:rsidTr="002022D1">
        <w:trPr>
          <w:jc w:val="center"/>
        </w:trPr>
        <w:tc>
          <w:tcPr>
            <w:tcW w:w="690" w:type="pct"/>
            <w:shd w:val="clear" w:color="auto" w:fill="auto"/>
            <w:vAlign w:val="center"/>
          </w:tcPr>
          <w:p w14:paraId="6AF0637A" w14:textId="032D95A5" w:rsidR="00D9254F" w:rsidRPr="00A458A8" w:rsidRDefault="002E0471" w:rsidP="00E16BB2">
            <w:pPr>
              <w:jc w:val="both"/>
              <w:rPr>
                <w:b/>
                <w:bCs/>
              </w:rPr>
            </w:pPr>
            <w:r w:rsidRPr="00A458A8">
              <w:rPr>
                <w:b/>
                <w:bCs/>
              </w:rPr>
              <w:t>10</w:t>
            </w:r>
            <w:r w:rsidR="00721B8D" w:rsidRPr="00A458A8">
              <w:rPr>
                <w:b/>
                <w:bCs/>
              </w:rPr>
              <w:t>:</w:t>
            </w:r>
            <w:r w:rsidRPr="00A458A8">
              <w:rPr>
                <w:b/>
                <w:bCs/>
              </w:rPr>
              <w:t>0</w:t>
            </w:r>
            <w:r w:rsidR="00721B8D" w:rsidRPr="00A458A8">
              <w:rPr>
                <w:b/>
                <w:bCs/>
              </w:rPr>
              <w:t>0-10:</w:t>
            </w:r>
            <w:r w:rsidRPr="00A458A8">
              <w:rPr>
                <w:b/>
                <w:bCs/>
              </w:rPr>
              <w:t>3</w:t>
            </w:r>
            <w:r w:rsidR="00721B8D" w:rsidRPr="00A458A8">
              <w:rPr>
                <w:b/>
                <w:bCs/>
              </w:rPr>
              <w:t>0</w:t>
            </w:r>
          </w:p>
        </w:tc>
        <w:tc>
          <w:tcPr>
            <w:tcW w:w="3102" w:type="pct"/>
            <w:shd w:val="clear" w:color="auto" w:fill="auto"/>
            <w:vAlign w:val="center"/>
          </w:tcPr>
          <w:p w14:paraId="232535A2" w14:textId="77777777" w:rsidR="00C5588A" w:rsidRPr="00A458A8" w:rsidRDefault="00C5588A" w:rsidP="00F24823">
            <w:pPr>
              <w:jc w:val="both"/>
              <w:rPr>
                <w:b/>
                <w:bCs/>
              </w:rPr>
            </w:pPr>
            <w:r w:rsidRPr="00A458A8">
              <w:rPr>
                <w:b/>
                <w:bCs/>
              </w:rPr>
              <w:t>Welcome and Coffee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65875A7F" w14:textId="77777777" w:rsidR="00D9254F" w:rsidRPr="00A458A8" w:rsidRDefault="00D9254F" w:rsidP="00E16BB2">
            <w:pPr>
              <w:jc w:val="both"/>
              <w:rPr>
                <w:b/>
                <w:bCs/>
              </w:rPr>
            </w:pPr>
          </w:p>
        </w:tc>
      </w:tr>
      <w:tr w:rsidR="00D9254F" w:rsidRPr="00A458A8" w14:paraId="78644AD9" w14:textId="77777777" w:rsidTr="002022D1">
        <w:trPr>
          <w:jc w:val="center"/>
        </w:trPr>
        <w:tc>
          <w:tcPr>
            <w:tcW w:w="690" w:type="pct"/>
            <w:shd w:val="clear" w:color="auto" w:fill="auto"/>
            <w:vAlign w:val="center"/>
          </w:tcPr>
          <w:p w14:paraId="7DE73857" w14:textId="55C59B05" w:rsidR="00D9254F" w:rsidRPr="00A458A8" w:rsidRDefault="00721B8D" w:rsidP="00E16BB2">
            <w:pPr>
              <w:jc w:val="both"/>
              <w:rPr>
                <w:b/>
                <w:bCs/>
              </w:rPr>
            </w:pPr>
            <w:r w:rsidRPr="00A458A8">
              <w:rPr>
                <w:b/>
                <w:bCs/>
              </w:rPr>
              <w:t>10:</w:t>
            </w:r>
            <w:r w:rsidR="002E0471" w:rsidRPr="00A458A8">
              <w:rPr>
                <w:b/>
                <w:bCs/>
              </w:rPr>
              <w:t>30</w:t>
            </w:r>
            <w:r w:rsidRPr="00A458A8">
              <w:rPr>
                <w:b/>
                <w:bCs/>
              </w:rPr>
              <w:t>-1</w:t>
            </w:r>
            <w:r w:rsidR="002E0471" w:rsidRPr="00A458A8">
              <w:rPr>
                <w:b/>
                <w:bCs/>
              </w:rPr>
              <w:t>2</w:t>
            </w:r>
            <w:r w:rsidRPr="00A458A8">
              <w:rPr>
                <w:b/>
                <w:bCs/>
              </w:rPr>
              <w:t>:</w:t>
            </w:r>
            <w:r w:rsidR="002E0471" w:rsidRPr="00A458A8">
              <w:rPr>
                <w:b/>
                <w:bCs/>
              </w:rPr>
              <w:t>30</w:t>
            </w:r>
          </w:p>
        </w:tc>
        <w:tc>
          <w:tcPr>
            <w:tcW w:w="3102" w:type="pct"/>
            <w:shd w:val="clear" w:color="auto" w:fill="auto"/>
            <w:vAlign w:val="center"/>
          </w:tcPr>
          <w:p w14:paraId="2A695898" w14:textId="77777777" w:rsidR="00D9254F" w:rsidRPr="00A458A8" w:rsidRDefault="00B568F3" w:rsidP="00E16BB2">
            <w:pPr>
              <w:jc w:val="both"/>
              <w:rPr>
                <w:b/>
                <w:bCs/>
              </w:rPr>
            </w:pPr>
            <w:r w:rsidRPr="00A458A8">
              <w:rPr>
                <w:b/>
                <w:bCs/>
              </w:rPr>
              <w:t>Ad hoc presentations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267883C8" w14:textId="77777777" w:rsidR="00D9254F" w:rsidRPr="00A458A8" w:rsidRDefault="00D9254F" w:rsidP="00E16BB2">
            <w:pPr>
              <w:jc w:val="both"/>
              <w:rPr>
                <w:b/>
                <w:bCs/>
              </w:rPr>
            </w:pPr>
          </w:p>
        </w:tc>
      </w:tr>
      <w:tr w:rsidR="00A07AA0" w:rsidRPr="00B708F4" w14:paraId="7F6EDC5A" w14:textId="77777777" w:rsidTr="002022D1">
        <w:trPr>
          <w:jc w:val="center"/>
        </w:trPr>
        <w:tc>
          <w:tcPr>
            <w:tcW w:w="690" w:type="pct"/>
            <w:shd w:val="clear" w:color="auto" w:fill="auto"/>
            <w:vAlign w:val="center"/>
          </w:tcPr>
          <w:p w14:paraId="3A9853B4" w14:textId="0D694F67" w:rsidR="00A07AA0" w:rsidRPr="002022D1" w:rsidRDefault="002022D1" w:rsidP="00B11CB9">
            <w:pPr>
              <w:jc w:val="both"/>
            </w:pPr>
            <w:r w:rsidRPr="002022D1">
              <w:t>10:30-1</w:t>
            </w:r>
            <w:r>
              <w:t>0</w:t>
            </w:r>
            <w:r w:rsidRPr="002022D1">
              <w:t>:</w:t>
            </w:r>
            <w:r>
              <w:t>5</w:t>
            </w:r>
            <w:r w:rsidRPr="002022D1">
              <w:t>0</w:t>
            </w:r>
          </w:p>
        </w:tc>
        <w:tc>
          <w:tcPr>
            <w:tcW w:w="3102" w:type="pct"/>
            <w:shd w:val="clear" w:color="auto" w:fill="auto"/>
            <w:vAlign w:val="center"/>
          </w:tcPr>
          <w:p w14:paraId="00CFF763" w14:textId="77777777" w:rsidR="00A07AA0" w:rsidRPr="00E31397" w:rsidRDefault="00A07AA0" w:rsidP="002022D1">
            <w:pPr>
              <w:ind w:left="348"/>
              <w:jc w:val="both"/>
            </w:pPr>
            <w:r w:rsidRPr="00E31397">
              <w:t xml:space="preserve">Tree selection </w:t>
            </w:r>
            <w:r w:rsidR="00972A6B" w:rsidRPr="00E31397">
              <w:t>and</w:t>
            </w:r>
            <w:r w:rsidRPr="00E31397">
              <w:t xml:space="preserve"> planting activities in both test areas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44B1FB7B" w14:textId="77777777" w:rsidR="002671AB" w:rsidRDefault="00A07AA0" w:rsidP="00904FCA">
            <w:pPr>
              <w:jc w:val="both"/>
              <w:rPr>
                <w:sz w:val="18"/>
                <w:szCs w:val="18"/>
              </w:rPr>
            </w:pPr>
            <w:r w:rsidRPr="009F3A92">
              <w:rPr>
                <w:sz w:val="18"/>
                <w:szCs w:val="18"/>
              </w:rPr>
              <w:t>J. Manzini</w:t>
            </w:r>
            <w:r w:rsidR="009F3A92" w:rsidRPr="009F3A92">
              <w:rPr>
                <w:sz w:val="18"/>
                <w:szCs w:val="18"/>
              </w:rPr>
              <w:t>,</w:t>
            </w:r>
          </w:p>
          <w:p w14:paraId="45524005" w14:textId="57933054" w:rsidR="00A07AA0" w:rsidRPr="009F3A92" w:rsidRDefault="009F3A92" w:rsidP="00904FCA">
            <w:pPr>
              <w:jc w:val="both"/>
              <w:rPr>
                <w:sz w:val="18"/>
                <w:szCs w:val="18"/>
              </w:rPr>
            </w:pPr>
            <w:r w:rsidRPr="009F3A92">
              <w:rPr>
                <w:sz w:val="18"/>
                <w:szCs w:val="18"/>
              </w:rPr>
              <w:t>CNR</w:t>
            </w:r>
          </w:p>
        </w:tc>
      </w:tr>
      <w:tr w:rsidR="002E0471" w:rsidRPr="00B708F4" w14:paraId="61E73B0D" w14:textId="77777777" w:rsidTr="002022D1">
        <w:trPr>
          <w:jc w:val="center"/>
        </w:trPr>
        <w:tc>
          <w:tcPr>
            <w:tcW w:w="690" w:type="pct"/>
            <w:shd w:val="clear" w:color="auto" w:fill="auto"/>
            <w:vAlign w:val="center"/>
          </w:tcPr>
          <w:p w14:paraId="5B085A83" w14:textId="2A516CCF" w:rsidR="002E0471" w:rsidRPr="002022D1" w:rsidRDefault="002022D1" w:rsidP="002E0471">
            <w:pPr>
              <w:jc w:val="both"/>
            </w:pPr>
            <w:r w:rsidRPr="002022D1">
              <w:t>10:</w:t>
            </w:r>
            <w:r>
              <w:t>5</w:t>
            </w:r>
            <w:r w:rsidRPr="002022D1">
              <w:t>0-1</w:t>
            </w:r>
            <w:r>
              <w:t>1</w:t>
            </w:r>
            <w:r w:rsidRPr="002022D1">
              <w:t>:</w:t>
            </w:r>
            <w:r>
              <w:t>1</w:t>
            </w:r>
            <w:r w:rsidRPr="002022D1">
              <w:t>0</w:t>
            </w:r>
          </w:p>
        </w:tc>
        <w:tc>
          <w:tcPr>
            <w:tcW w:w="3102" w:type="pct"/>
            <w:shd w:val="clear" w:color="auto" w:fill="auto"/>
            <w:vAlign w:val="center"/>
          </w:tcPr>
          <w:p w14:paraId="6A852A21" w14:textId="77777777" w:rsidR="002E0471" w:rsidRPr="00E31397" w:rsidRDefault="002E0471" w:rsidP="002022D1">
            <w:pPr>
              <w:ind w:left="348"/>
              <w:jc w:val="both"/>
            </w:pPr>
            <w:r w:rsidRPr="00E31397">
              <w:t>Air Pollution monitoring in both test areas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7E3A3B85" w14:textId="77777777" w:rsidR="002671AB" w:rsidRDefault="002671AB" w:rsidP="002671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="002E0471" w:rsidRPr="009F3A92">
              <w:rPr>
                <w:sz w:val="18"/>
                <w:szCs w:val="18"/>
              </w:rPr>
              <w:t>Zaldei</w:t>
            </w:r>
            <w:r w:rsidR="009F3A92" w:rsidRPr="009F3A92">
              <w:rPr>
                <w:sz w:val="18"/>
                <w:szCs w:val="18"/>
              </w:rPr>
              <w:t>,</w:t>
            </w:r>
          </w:p>
          <w:p w14:paraId="11AE2C54" w14:textId="289BDB56" w:rsidR="002E0471" w:rsidRPr="009F3A92" w:rsidRDefault="009F3A92" w:rsidP="002671AB">
            <w:pPr>
              <w:jc w:val="both"/>
              <w:rPr>
                <w:sz w:val="18"/>
                <w:szCs w:val="18"/>
              </w:rPr>
            </w:pPr>
            <w:r w:rsidRPr="009F3A92">
              <w:rPr>
                <w:sz w:val="18"/>
                <w:szCs w:val="18"/>
              </w:rPr>
              <w:t>CNR</w:t>
            </w:r>
          </w:p>
        </w:tc>
      </w:tr>
      <w:tr w:rsidR="002E0471" w:rsidRPr="00B708F4" w14:paraId="6255B10F" w14:textId="77777777" w:rsidTr="002022D1">
        <w:trPr>
          <w:jc w:val="center"/>
        </w:trPr>
        <w:tc>
          <w:tcPr>
            <w:tcW w:w="690" w:type="pct"/>
            <w:shd w:val="clear" w:color="auto" w:fill="auto"/>
            <w:vAlign w:val="center"/>
          </w:tcPr>
          <w:p w14:paraId="7ED145D3" w14:textId="300AF8B3" w:rsidR="002E0471" w:rsidRPr="002022D1" w:rsidRDefault="002022D1" w:rsidP="002E0471">
            <w:pPr>
              <w:jc w:val="both"/>
            </w:pPr>
            <w:r w:rsidRPr="002022D1">
              <w:t>1</w:t>
            </w:r>
            <w:r>
              <w:t>1</w:t>
            </w:r>
            <w:r w:rsidRPr="002022D1">
              <w:t>:</w:t>
            </w:r>
            <w:r>
              <w:t>1</w:t>
            </w:r>
            <w:r w:rsidRPr="002022D1">
              <w:t>0-1</w:t>
            </w:r>
            <w:r>
              <w:t>1</w:t>
            </w:r>
            <w:r w:rsidRPr="002022D1">
              <w:t>:</w:t>
            </w:r>
            <w:r>
              <w:t>4</w:t>
            </w:r>
            <w:r w:rsidRPr="002022D1">
              <w:t>0</w:t>
            </w:r>
          </w:p>
        </w:tc>
        <w:tc>
          <w:tcPr>
            <w:tcW w:w="3102" w:type="pct"/>
            <w:shd w:val="clear" w:color="auto" w:fill="auto"/>
            <w:vAlign w:val="center"/>
          </w:tcPr>
          <w:p w14:paraId="3D70A344" w14:textId="189EE19D" w:rsidR="002E0471" w:rsidRPr="00E31397" w:rsidRDefault="002E0471" w:rsidP="002022D1">
            <w:pPr>
              <w:ind w:left="348"/>
              <w:jc w:val="both"/>
            </w:pPr>
            <w:r w:rsidRPr="00E31397">
              <w:t>Urban trees detection and classification by satellite images</w:t>
            </w:r>
            <w:r w:rsidR="002671AB">
              <w:t xml:space="preserve"> - </w:t>
            </w:r>
            <w:r w:rsidR="002671AB" w:rsidRPr="00E31397">
              <w:t>Scaling-up activities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096CA8FE" w14:textId="77777777" w:rsidR="002671AB" w:rsidRDefault="002E0471" w:rsidP="002E0471">
            <w:pPr>
              <w:jc w:val="both"/>
              <w:rPr>
                <w:sz w:val="18"/>
                <w:szCs w:val="18"/>
              </w:rPr>
            </w:pPr>
            <w:r w:rsidRPr="009F3A92">
              <w:rPr>
                <w:sz w:val="18"/>
                <w:szCs w:val="18"/>
              </w:rPr>
              <w:t>F. Coulibaly</w:t>
            </w:r>
            <w:r w:rsidR="009F3A92" w:rsidRPr="009F3A92">
              <w:rPr>
                <w:sz w:val="18"/>
                <w:szCs w:val="18"/>
              </w:rPr>
              <w:t xml:space="preserve">, </w:t>
            </w:r>
          </w:p>
          <w:p w14:paraId="25344C09" w14:textId="7E86836B" w:rsidR="002E0471" w:rsidRPr="009F3A92" w:rsidRDefault="009F3A92" w:rsidP="002E0471">
            <w:pPr>
              <w:jc w:val="both"/>
              <w:rPr>
                <w:sz w:val="18"/>
                <w:szCs w:val="18"/>
              </w:rPr>
            </w:pPr>
            <w:r w:rsidRPr="009F3A92">
              <w:rPr>
                <w:sz w:val="18"/>
                <w:szCs w:val="18"/>
              </w:rPr>
              <w:t>ARGANS</w:t>
            </w:r>
          </w:p>
        </w:tc>
      </w:tr>
      <w:tr w:rsidR="002E0471" w:rsidRPr="00B708F4" w14:paraId="67F9B01A" w14:textId="77777777" w:rsidTr="002022D1">
        <w:trPr>
          <w:jc w:val="center"/>
        </w:trPr>
        <w:tc>
          <w:tcPr>
            <w:tcW w:w="690" w:type="pct"/>
            <w:shd w:val="clear" w:color="auto" w:fill="auto"/>
            <w:vAlign w:val="center"/>
          </w:tcPr>
          <w:p w14:paraId="63BE7471" w14:textId="347B59D7" w:rsidR="002E0471" w:rsidRPr="002022D1" w:rsidRDefault="002022D1" w:rsidP="002E0471">
            <w:pPr>
              <w:jc w:val="both"/>
            </w:pPr>
            <w:r w:rsidRPr="002022D1">
              <w:t>1</w:t>
            </w:r>
            <w:r>
              <w:t>1</w:t>
            </w:r>
            <w:r w:rsidRPr="002022D1">
              <w:t>:</w:t>
            </w:r>
            <w:r>
              <w:t>4</w:t>
            </w:r>
            <w:r w:rsidRPr="002022D1">
              <w:t>0-12:</w:t>
            </w:r>
            <w:r>
              <w:t>0</w:t>
            </w:r>
            <w:r w:rsidRPr="002022D1">
              <w:t>0</w:t>
            </w:r>
          </w:p>
        </w:tc>
        <w:tc>
          <w:tcPr>
            <w:tcW w:w="3102" w:type="pct"/>
            <w:shd w:val="clear" w:color="auto" w:fill="auto"/>
            <w:vAlign w:val="center"/>
          </w:tcPr>
          <w:p w14:paraId="1C86040C" w14:textId="77777777" w:rsidR="002E0471" w:rsidRPr="00E31397" w:rsidRDefault="002E0471" w:rsidP="002022D1">
            <w:pPr>
              <w:ind w:left="348"/>
              <w:jc w:val="both"/>
            </w:pPr>
            <w:r w:rsidRPr="00E31397">
              <w:t xml:space="preserve">Modelling activities 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22E6756B" w14:textId="77777777" w:rsidR="002671AB" w:rsidRDefault="002E0471" w:rsidP="002E0471">
            <w:pPr>
              <w:jc w:val="both"/>
              <w:rPr>
                <w:sz w:val="18"/>
                <w:szCs w:val="18"/>
              </w:rPr>
            </w:pPr>
            <w:r w:rsidRPr="009F3A92">
              <w:rPr>
                <w:sz w:val="18"/>
                <w:szCs w:val="18"/>
              </w:rPr>
              <w:t>B. Sorrentino</w:t>
            </w:r>
            <w:r w:rsidR="009F3A92" w:rsidRPr="009F3A92">
              <w:rPr>
                <w:sz w:val="18"/>
                <w:szCs w:val="18"/>
              </w:rPr>
              <w:t>,</w:t>
            </w:r>
          </w:p>
          <w:p w14:paraId="5C55F089" w14:textId="5F999B44" w:rsidR="002E0471" w:rsidRPr="009F3A92" w:rsidRDefault="009F3A92" w:rsidP="002E0471">
            <w:pPr>
              <w:jc w:val="both"/>
              <w:rPr>
                <w:sz w:val="18"/>
                <w:szCs w:val="18"/>
              </w:rPr>
            </w:pPr>
            <w:r w:rsidRPr="009F3A92">
              <w:rPr>
                <w:sz w:val="18"/>
                <w:szCs w:val="18"/>
              </w:rPr>
              <w:t>ENEA</w:t>
            </w:r>
          </w:p>
        </w:tc>
      </w:tr>
      <w:tr w:rsidR="002E0471" w:rsidRPr="00B708F4" w14:paraId="17E05A3E" w14:textId="77777777" w:rsidTr="002022D1">
        <w:trPr>
          <w:jc w:val="center"/>
        </w:trPr>
        <w:tc>
          <w:tcPr>
            <w:tcW w:w="690" w:type="pct"/>
            <w:shd w:val="clear" w:color="auto" w:fill="auto"/>
            <w:vAlign w:val="center"/>
          </w:tcPr>
          <w:p w14:paraId="70E5CAB5" w14:textId="702C63D5" w:rsidR="002E0471" w:rsidRPr="002022D1" w:rsidRDefault="002022D1" w:rsidP="002E0471">
            <w:pPr>
              <w:jc w:val="both"/>
            </w:pPr>
            <w:r w:rsidRPr="002022D1">
              <w:t>1</w:t>
            </w:r>
            <w:r>
              <w:t>2</w:t>
            </w:r>
            <w:r w:rsidRPr="002022D1">
              <w:t>:</w:t>
            </w:r>
            <w:r>
              <w:t>0</w:t>
            </w:r>
            <w:r w:rsidRPr="002022D1">
              <w:t>0-12:30</w:t>
            </w:r>
          </w:p>
        </w:tc>
        <w:tc>
          <w:tcPr>
            <w:tcW w:w="3102" w:type="pct"/>
            <w:shd w:val="clear" w:color="auto" w:fill="auto"/>
            <w:vAlign w:val="center"/>
          </w:tcPr>
          <w:p w14:paraId="3A9E65DC" w14:textId="77777777" w:rsidR="002E0471" w:rsidRPr="00E31397" w:rsidRDefault="002E0471" w:rsidP="002022D1">
            <w:pPr>
              <w:ind w:left="348"/>
              <w:jc w:val="both"/>
            </w:pPr>
            <w:r w:rsidRPr="00E31397">
              <w:t>Discussion about first results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69B6762C" w14:textId="3B233FB5" w:rsidR="002E0471" w:rsidRPr="009F3A92" w:rsidRDefault="002022D1" w:rsidP="002E04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2E0471" w:rsidRPr="009F3A92">
              <w:rPr>
                <w:sz w:val="18"/>
                <w:szCs w:val="18"/>
              </w:rPr>
              <w:t>ll</w:t>
            </w:r>
          </w:p>
        </w:tc>
      </w:tr>
      <w:tr w:rsidR="002E0471" w:rsidRPr="00A458A8" w14:paraId="69D224F6" w14:textId="77777777" w:rsidTr="002022D1">
        <w:trPr>
          <w:jc w:val="center"/>
        </w:trPr>
        <w:tc>
          <w:tcPr>
            <w:tcW w:w="690" w:type="pct"/>
            <w:shd w:val="pct15" w:color="auto" w:fill="auto"/>
            <w:vAlign w:val="center"/>
          </w:tcPr>
          <w:p w14:paraId="45B39CEF" w14:textId="560B578D" w:rsidR="002E0471" w:rsidRPr="00A458A8" w:rsidRDefault="002E0471" w:rsidP="002E0471">
            <w:pPr>
              <w:jc w:val="both"/>
              <w:rPr>
                <w:b/>
                <w:bCs/>
              </w:rPr>
            </w:pPr>
            <w:r w:rsidRPr="00A458A8">
              <w:rPr>
                <w:b/>
                <w:bCs/>
              </w:rPr>
              <w:t>12:30-14:30</w:t>
            </w:r>
          </w:p>
        </w:tc>
        <w:tc>
          <w:tcPr>
            <w:tcW w:w="3102" w:type="pct"/>
            <w:shd w:val="pct15" w:color="auto" w:fill="auto"/>
            <w:vAlign w:val="center"/>
          </w:tcPr>
          <w:p w14:paraId="169864FA" w14:textId="77777777" w:rsidR="002E0471" w:rsidRPr="00A458A8" w:rsidRDefault="002E0471" w:rsidP="002E0471">
            <w:pPr>
              <w:jc w:val="both"/>
              <w:rPr>
                <w:b/>
                <w:bCs/>
              </w:rPr>
            </w:pPr>
          </w:p>
          <w:p w14:paraId="6F6690BA" w14:textId="77777777" w:rsidR="002E0471" w:rsidRPr="00A458A8" w:rsidRDefault="002E0471" w:rsidP="002E0471">
            <w:pPr>
              <w:jc w:val="both"/>
              <w:rPr>
                <w:b/>
                <w:bCs/>
              </w:rPr>
            </w:pPr>
            <w:r w:rsidRPr="00A458A8">
              <w:rPr>
                <w:b/>
                <w:bCs/>
              </w:rPr>
              <w:t xml:space="preserve">Lunch break and Walk in the Borghese urban </w:t>
            </w:r>
            <w:proofErr w:type="gramStart"/>
            <w:r w:rsidRPr="00A458A8">
              <w:rPr>
                <w:b/>
                <w:bCs/>
              </w:rPr>
              <w:t>park</w:t>
            </w:r>
            <w:proofErr w:type="gramEnd"/>
          </w:p>
          <w:p w14:paraId="4CCB1B77" w14:textId="77777777" w:rsidR="002E0471" w:rsidRPr="00A458A8" w:rsidRDefault="002E0471" w:rsidP="002E0471">
            <w:pPr>
              <w:jc w:val="both"/>
              <w:rPr>
                <w:b/>
                <w:bCs/>
              </w:rPr>
            </w:pPr>
          </w:p>
        </w:tc>
        <w:tc>
          <w:tcPr>
            <w:tcW w:w="1208" w:type="pct"/>
            <w:shd w:val="pct15" w:color="auto" w:fill="auto"/>
            <w:vAlign w:val="center"/>
          </w:tcPr>
          <w:p w14:paraId="26E993A7" w14:textId="77777777" w:rsidR="002E0471" w:rsidRPr="00A458A8" w:rsidRDefault="002E0471" w:rsidP="002E0471">
            <w:pPr>
              <w:jc w:val="both"/>
              <w:rPr>
                <w:b/>
                <w:bCs/>
              </w:rPr>
            </w:pPr>
          </w:p>
        </w:tc>
      </w:tr>
      <w:tr w:rsidR="002E0471" w:rsidRPr="00A458A8" w14:paraId="116228CD" w14:textId="77777777" w:rsidTr="002022D1">
        <w:trPr>
          <w:jc w:val="center"/>
        </w:trPr>
        <w:tc>
          <w:tcPr>
            <w:tcW w:w="6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385" w14:textId="02CC4D91" w:rsidR="002E0471" w:rsidRPr="00A458A8" w:rsidRDefault="002E0471" w:rsidP="002E0471">
            <w:pPr>
              <w:jc w:val="both"/>
              <w:rPr>
                <w:b/>
                <w:bCs/>
              </w:rPr>
            </w:pPr>
            <w:r w:rsidRPr="00A458A8">
              <w:rPr>
                <w:b/>
                <w:bCs/>
              </w:rPr>
              <w:t>14:30</w:t>
            </w:r>
            <w:r w:rsidR="00A458A8" w:rsidRPr="00A458A8">
              <w:rPr>
                <w:b/>
                <w:bCs/>
              </w:rPr>
              <w:t>-</w:t>
            </w:r>
            <w:r w:rsidR="002A057B" w:rsidRPr="00A458A8">
              <w:rPr>
                <w:b/>
                <w:bCs/>
              </w:rPr>
              <w:t>16:00</w:t>
            </w:r>
          </w:p>
        </w:tc>
        <w:tc>
          <w:tcPr>
            <w:tcW w:w="31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AFC58" w14:textId="77777777" w:rsidR="002E0471" w:rsidRPr="00A458A8" w:rsidRDefault="002E0471" w:rsidP="002E0471">
            <w:pPr>
              <w:jc w:val="both"/>
              <w:rPr>
                <w:b/>
                <w:bCs/>
              </w:rPr>
            </w:pPr>
            <w:r w:rsidRPr="00A458A8">
              <w:rPr>
                <w:b/>
                <w:bCs/>
              </w:rPr>
              <w:t>Discussion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FC3AA" w14:textId="77777777" w:rsidR="002E0471" w:rsidRPr="00A458A8" w:rsidRDefault="002E0471" w:rsidP="002E0471">
            <w:pPr>
              <w:jc w:val="both"/>
              <w:rPr>
                <w:b/>
                <w:bCs/>
              </w:rPr>
            </w:pPr>
          </w:p>
        </w:tc>
      </w:tr>
      <w:tr w:rsidR="002E0471" w:rsidRPr="00B708F4" w14:paraId="292B53A0" w14:textId="77777777" w:rsidTr="002022D1">
        <w:trPr>
          <w:jc w:val="center"/>
        </w:trPr>
        <w:tc>
          <w:tcPr>
            <w:tcW w:w="690" w:type="pct"/>
            <w:shd w:val="clear" w:color="auto" w:fill="auto"/>
            <w:vAlign w:val="center"/>
          </w:tcPr>
          <w:p w14:paraId="7DC4045B" w14:textId="77777777" w:rsidR="002E0471" w:rsidRPr="00E31397" w:rsidRDefault="002E0471" w:rsidP="002E0471">
            <w:pPr>
              <w:jc w:val="both"/>
            </w:pPr>
          </w:p>
        </w:tc>
        <w:tc>
          <w:tcPr>
            <w:tcW w:w="3102" w:type="pct"/>
            <w:shd w:val="clear" w:color="auto" w:fill="auto"/>
            <w:vAlign w:val="center"/>
          </w:tcPr>
          <w:p w14:paraId="63E806A0" w14:textId="1CBC4FD9" w:rsidR="002E0471" w:rsidRPr="00E31397" w:rsidRDefault="002E0471" w:rsidP="002022D1">
            <w:pPr>
              <w:ind w:left="348"/>
              <w:jc w:val="both"/>
            </w:pPr>
            <w:r w:rsidRPr="00E31397">
              <w:t xml:space="preserve">Replication activities in </w:t>
            </w:r>
            <w:proofErr w:type="gramStart"/>
            <w:r w:rsidR="00A458A8" w:rsidRPr="00E31397">
              <w:t>Zagreb</w:t>
            </w:r>
            <w:r w:rsidR="002022D1">
              <w:t>:</w:t>
            </w:r>
            <w:proofErr w:type="gramEnd"/>
            <w:r w:rsidR="002022D1">
              <w:t xml:space="preserve"> n</w:t>
            </w:r>
            <w:r w:rsidRPr="00E31397">
              <w:t>eeds, data availability, etc.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1EC72849" w14:textId="77777777" w:rsidR="002022D1" w:rsidRDefault="002A057B" w:rsidP="002E0471">
            <w:pPr>
              <w:jc w:val="both"/>
            </w:pPr>
            <w:r>
              <w:t xml:space="preserve">T. </w:t>
            </w:r>
            <w:proofErr w:type="spellStart"/>
            <w:r>
              <w:t>Jakovlijevic,</w:t>
            </w:r>
            <w:proofErr w:type="spellEnd"/>
          </w:p>
          <w:p w14:paraId="575313CC" w14:textId="59409CAB" w:rsidR="002E0471" w:rsidRPr="00E31397" w:rsidRDefault="002A057B" w:rsidP="002E0471">
            <w:pPr>
              <w:jc w:val="both"/>
            </w:pPr>
            <w:r>
              <w:t>SUMIN</w:t>
            </w:r>
          </w:p>
        </w:tc>
      </w:tr>
      <w:tr w:rsidR="002E0471" w:rsidRPr="00B708F4" w14:paraId="06A01E27" w14:textId="77777777" w:rsidTr="002022D1">
        <w:trPr>
          <w:jc w:val="center"/>
        </w:trPr>
        <w:tc>
          <w:tcPr>
            <w:tcW w:w="690" w:type="pct"/>
            <w:shd w:val="clear" w:color="auto" w:fill="auto"/>
            <w:vAlign w:val="center"/>
          </w:tcPr>
          <w:p w14:paraId="7E33E4C8" w14:textId="77777777" w:rsidR="002E0471" w:rsidRPr="00E31397" w:rsidRDefault="002E0471" w:rsidP="002E0471">
            <w:pPr>
              <w:jc w:val="both"/>
            </w:pPr>
          </w:p>
        </w:tc>
        <w:tc>
          <w:tcPr>
            <w:tcW w:w="3102" w:type="pct"/>
            <w:shd w:val="clear" w:color="auto" w:fill="auto"/>
            <w:vAlign w:val="center"/>
          </w:tcPr>
          <w:p w14:paraId="27DCCDAF" w14:textId="2388CC0B" w:rsidR="002E0471" w:rsidRPr="00E31397" w:rsidRDefault="002E0471" w:rsidP="002022D1">
            <w:pPr>
              <w:ind w:left="348"/>
              <w:jc w:val="both"/>
              <w:rPr>
                <w:highlight w:val="yellow"/>
              </w:rPr>
            </w:pPr>
            <w:r w:rsidRPr="00E31397">
              <w:t xml:space="preserve">Replication activities in </w:t>
            </w:r>
            <w:r w:rsidR="00A458A8" w:rsidRPr="00E31397">
              <w:t>Buchares</w:t>
            </w:r>
            <w:r w:rsidR="002022D1">
              <w:t>t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3DB8DFB1" w14:textId="77777777" w:rsidR="002022D1" w:rsidRDefault="002A057B" w:rsidP="002E0471">
            <w:pPr>
              <w:jc w:val="both"/>
            </w:pPr>
            <w:r w:rsidRPr="002A057B">
              <w:t>O. Badea,</w:t>
            </w:r>
          </w:p>
          <w:p w14:paraId="5CCB8452" w14:textId="0248CBA3" w:rsidR="002E0471" w:rsidRPr="002A057B" w:rsidRDefault="002A057B" w:rsidP="002E0471">
            <w:pPr>
              <w:jc w:val="both"/>
            </w:pPr>
            <w:r w:rsidRPr="002A057B">
              <w:t>INCDS</w:t>
            </w:r>
          </w:p>
        </w:tc>
      </w:tr>
      <w:tr w:rsidR="002E0471" w:rsidRPr="00B708F4" w14:paraId="0FD29152" w14:textId="77777777" w:rsidTr="002022D1">
        <w:trPr>
          <w:jc w:val="center"/>
        </w:trPr>
        <w:tc>
          <w:tcPr>
            <w:tcW w:w="6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161E9" w14:textId="77777777" w:rsidR="002E0471" w:rsidRPr="00E31397" w:rsidRDefault="002E0471" w:rsidP="002E0471">
            <w:pPr>
              <w:jc w:val="both"/>
            </w:pPr>
          </w:p>
        </w:tc>
        <w:tc>
          <w:tcPr>
            <w:tcW w:w="31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5F3C5" w14:textId="31E63065" w:rsidR="002E0471" w:rsidRPr="002A057B" w:rsidRDefault="002A057B" w:rsidP="002022D1">
            <w:pPr>
              <w:ind w:left="348"/>
              <w:jc w:val="both"/>
            </w:pPr>
            <w:r>
              <w:t>Replication activities in Vilnius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15A5B" w14:textId="77777777" w:rsidR="002022D1" w:rsidRDefault="002A057B" w:rsidP="002E0471">
            <w:pPr>
              <w:jc w:val="both"/>
            </w:pPr>
            <w:r>
              <w:t>V. Araminiene,</w:t>
            </w:r>
          </w:p>
          <w:p w14:paraId="2E65BB63" w14:textId="2330F2DA" w:rsidR="002E0471" w:rsidRPr="00E31397" w:rsidRDefault="002A057B" w:rsidP="002E0471">
            <w:pPr>
              <w:jc w:val="both"/>
            </w:pPr>
            <w:r>
              <w:t>LRCAF</w:t>
            </w:r>
          </w:p>
        </w:tc>
      </w:tr>
      <w:tr w:rsidR="002E0471" w:rsidRPr="00A458A8" w14:paraId="30D56876" w14:textId="77777777" w:rsidTr="002022D1">
        <w:trPr>
          <w:jc w:val="center"/>
        </w:trPr>
        <w:tc>
          <w:tcPr>
            <w:tcW w:w="6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ADCA" w14:textId="1FFB2EC3" w:rsidR="002E0471" w:rsidRPr="00A458A8" w:rsidRDefault="002A057B" w:rsidP="002E0471">
            <w:pPr>
              <w:jc w:val="both"/>
              <w:rPr>
                <w:b/>
                <w:bCs/>
              </w:rPr>
            </w:pPr>
            <w:r w:rsidRPr="00A458A8">
              <w:rPr>
                <w:b/>
                <w:bCs/>
              </w:rPr>
              <w:t>16</w:t>
            </w:r>
            <w:r w:rsidR="002E0471" w:rsidRPr="00A458A8">
              <w:rPr>
                <w:b/>
                <w:bCs/>
              </w:rPr>
              <w:t>:</w:t>
            </w:r>
            <w:r w:rsidRPr="00A458A8">
              <w:rPr>
                <w:b/>
                <w:bCs/>
              </w:rPr>
              <w:t>00</w:t>
            </w:r>
            <w:r w:rsidR="002E0471" w:rsidRPr="00A458A8">
              <w:rPr>
                <w:b/>
                <w:bCs/>
              </w:rPr>
              <w:t>-1</w:t>
            </w:r>
            <w:r w:rsidRPr="00A458A8">
              <w:rPr>
                <w:b/>
                <w:bCs/>
              </w:rPr>
              <w:t>6</w:t>
            </w:r>
            <w:r w:rsidR="002E0471" w:rsidRPr="00A458A8">
              <w:rPr>
                <w:b/>
                <w:bCs/>
              </w:rPr>
              <w:t>:</w:t>
            </w:r>
            <w:r w:rsidR="002022D1">
              <w:rPr>
                <w:b/>
                <w:bCs/>
              </w:rPr>
              <w:t>30</w:t>
            </w:r>
          </w:p>
        </w:tc>
        <w:tc>
          <w:tcPr>
            <w:tcW w:w="31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0DE4C" w14:textId="59AFF86A" w:rsidR="002E0471" w:rsidRPr="00A458A8" w:rsidRDefault="002E0471" w:rsidP="002E0471">
            <w:pPr>
              <w:jc w:val="both"/>
              <w:rPr>
                <w:b/>
                <w:bCs/>
              </w:rPr>
            </w:pPr>
            <w:r w:rsidRPr="00A458A8">
              <w:rPr>
                <w:b/>
                <w:bCs/>
              </w:rPr>
              <w:t>Coffee break</w:t>
            </w:r>
            <w:r w:rsidR="002022D1" w:rsidRPr="00A458A8">
              <w:rPr>
                <w:b/>
                <w:bCs/>
              </w:rPr>
              <w:t xml:space="preserve"> </w:t>
            </w:r>
            <w:r w:rsidR="002022D1">
              <w:rPr>
                <w:b/>
                <w:bCs/>
              </w:rPr>
              <w:t xml:space="preserve">- </w:t>
            </w:r>
            <w:r w:rsidR="002022D1" w:rsidRPr="00A458A8">
              <w:rPr>
                <w:b/>
                <w:bCs/>
              </w:rPr>
              <w:t>End of the Replication Meeting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CE120" w14:textId="77777777" w:rsidR="002E0471" w:rsidRPr="00A458A8" w:rsidRDefault="002E0471" w:rsidP="002E0471">
            <w:pPr>
              <w:jc w:val="both"/>
              <w:rPr>
                <w:b/>
                <w:bCs/>
              </w:rPr>
            </w:pPr>
          </w:p>
        </w:tc>
      </w:tr>
      <w:tr w:rsidR="002E0471" w:rsidRPr="00A458A8" w14:paraId="79A60F04" w14:textId="77777777" w:rsidTr="002022D1">
        <w:trPr>
          <w:jc w:val="center"/>
        </w:trPr>
        <w:tc>
          <w:tcPr>
            <w:tcW w:w="690" w:type="pct"/>
            <w:shd w:val="pct15" w:color="auto" w:fill="auto"/>
            <w:vAlign w:val="center"/>
          </w:tcPr>
          <w:p w14:paraId="061536A3" w14:textId="16E7A4BB" w:rsidR="002E0471" w:rsidRPr="00A458A8" w:rsidRDefault="002A057B" w:rsidP="002E0471">
            <w:pPr>
              <w:jc w:val="both"/>
              <w:rPr>
                <w:b/>
                <w:bCs/>
              </w:rPr>
            </w:pPr>
            <w:r w:rsidRPr="00A458A8">
              <w:rPr>
                <w:b/>
                <w:bCs/>
              </w:rPr>
              <w:t>1</w:t>
            </w:r>
            <w:r w:rsidR="002022D1">
              <w:rPr>
                <w:b/>
                <w:bCs/>
              </w:rPr>
              <w:t>6</w:t>
            </w:r>
            <w:r w:rsidRPr="00A458A8">
              <w:rPr>
                <w:b/>
                <w:bCs/>
              </w:rPr>
              <w:t>:</w:t>
            </w:r>
            <w:r w:rsidR="002022D1">
              <w:rPr>
                <w:b/>
                <w:bCs/>
              </w:rPr>
              <w:t>3</w:t>
            </w:r>
            <w:r w:rsidRPr="00A458A8">
              <w:rPr>
                <w:b/>
                <w:bCs/>
              </w:rPr>
              <w:t>0</w:t>
            </w:r>
          </w:p>
        </w:tc>
        <w:tc>
          <w:tcPr>
            <w:tcW w:w="3102" w:type="pct"/>
            <w:shd w:val="pct15" w:color="auto" w:fill="auto"/>
            <w:vAlign w:val="center"/>
          </w:tcPr>
          <w:p w14:paraId="211730A6" w14:textId="14B45784" w:rsidR="002E0471" w:rsidRPr="00A458A8" w:rsidRDefault="002022D1" w:rsidP="002E047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E31397" w:rsidRPr="00A458A8">
              <w:rPr>
                <w:b/>
                <w:bCs/>
              </w:rPr>
              <w:t>isit to Galleria Borghese</w:t>
            </w:r>
          </w:p>
        </w:tc>
        <w:tc>
          <w:tcPr>
            <w:tcW w:w="1208" w:type="pct"/>
            <w:shd w:val="pct15" w:color="auto" w:fill="auto"/>
            <w:vAlign w:val="center"/>
          </w:tcPr>
          <w:p w14:paraId="11B220EE" w14:textId="77777777" w:rsidR="002E0471" w:rsidRPr="00A458A8" w:rsidRDefault="002E0471" w:rsidP="002E0471">
            <w:pPr>
              <w:jc w:val="both"/>
              <w:rPr>
                <w:b/>
                <w:bCs/>
              </w:rPr>
            </w:pPr>
          </w:p>
        </w:tc>
      </w:tr>
    </w:tbl>
    <w:p w14:paraId="729B145F" w14:textId="77777777" w:rsidR="00134178" w:rsidRPr="00B11CB9" w:rsidRDefault="00134178" w:rsidP="00134178">
      <w:r>
        <w:t xml:space="preserve">                </w:t>
      </w:r>
    </w:p>
    <w:p w14:paraId="42696D88" w14:textId="77777777" w:rsidR="00B568F3" w:rsidRDefault="00B568F3" w:rsidP="00415E88">
      <w:pPr>
        <w:rPr>
          <w:sz w:val="24"/>
          <w:szCs w:val="24"/>
        </w:rPr>
      </w:pPr>
    </w:p>
    <w:p w14:paraId="619BDF55" w14:textId="77777777" w:rsidR="00B568F3" w:rsidRPr="00924EB4" w:rsidRDefault="00B568F3" w:rsidP="003043FE">
      <w:pPr>
        <w:rPr>
          <w:sz w:val="24"/>
          <w:szCs w:val="24"/>
        </w:rPr>
      </w:pPr>
    </w:p>
    <w:sectPr w:rsidR="00B568F3" w:rsidRPr="00924EB4" w:rsidSect="0096159D">
      <w:headerReference w:type="default" r:id="rId10"/>
      <w:pgSz w:w="12240" w:h="15840"/>
      <w:pgMar w:top="1417" w:right="1417" w:bottom="1417" w:left="1417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C0D45" w14:textId="77777777" w:rsidR="008A7389" w:rsidRDefault="008A7389" w:rsidP="00516358">
      <w:r>
        <w:separator/>
      </w:r>
    </w:p>
  </w:endnote>
  <w:endnote w:type="continuationSeparator" w:id="0">
    <w:p w14:paraId="735EFCF3" w14:textId="77777777" w:rsidR="008A7389" w:rsidRDefault="008A7389" w:rsidP="0051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E7AE7" w14:textId="77777777" w:rsidR="008A7389" w:rsidRDefault="008A7389" w:rsidP="00516358">
      <w:r>
        <w:separator/>
      </w:r>
    </w:p>
  </w:footnote>
  <w:footnote w:type="continuationSeparator" w:id="0">
    <w:p w14:paraId="4BFAB005" w14:textId="77777777" w:rsidR="008A7389" w:rsidRDefault="008A7389" w:rsidP="00516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407D" w14:textId="00A04AD3" w:rsidR="0096159D" w:rsidRDefault="002A057B">
    <w:pPr>
      <w:pStyle w:val="En-tt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5DE9372" wp14:editId="3D3DA2EE">
          <wp:simplePos x="0" y="0"/>
          <wp:positionH relativeFrom="column">
            <wp:posOffset>-10160</wp:posOffset>
          </wp:positionH>
          <wp:positionV relativeFrom="paragraph">
            <wp:posOffset>-170815</wp:posOffset>
          </wp:positionV>
          <wp:extent cx="561340" cy="61087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6CB4E4F" wp14:editId="7658DE73">
          <wp:simplePos x="0" y="0"/>
          <wp:positionH relativeFrom="column">
            <wp:posOffset>5323840</wp:posOffset>
          </wp:positionH>
          <wp:positionV relativeFrom="paragraph">
            <wp:posOffset>-27940</wp:posOffset>
          </wp:positionV>
          <wp:extent cx="652780" cy="47244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742634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6800DF"/>
    <w:multiLevelType w:val="hybridMultilevel"/>
    <w:tmpl w:val="51A6C31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016F"/>
    <w:multiLevelType w:val="hybridMultilevel"/>
    <w:tmpl w:val="5FF830F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64EFD"/>
    <w:multiLevelType w:val="hybridMultilevel"/>
    <w:tmpl w:val="AC12BC0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F0A22"/>
    <w:multiLevelType w:val="hybridMultilevel"/>
    <w:tmpl w:val="388A6CE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060D4"/>
    <w:multiLevelType w:val="hybridMultilevel"/>
    <w:tmpl w:val="D8829A48"/>
    <w:lvl w:ilvl="0" w:tplc="0F325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319C9"/>
    <w:multiLevelType w:val="hybridMultilevel"/>
    <w:tmpl w:val="CBDA24E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274A2"/>
    <w:multiLevelType w:val="hybridMultilevel"/>
    <w:tmpl w:val="A0F6AA1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327E4"/>
    <w:multiLevelType w:val="hybridMultilevel"/>
    <w:tmpl w:val="4E3CA4F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815927">
    <w:abstractNumId w:val="0"/>
  </w:num>
  <w:num w:numId="2" w16cid:durableId="464543435">
    <w:abstractNumId w:val="0"/>
    <w:lvlOverride w:ilvl="0">
      <w:startOverride w:val="1"/>
    </w:lvlOverride>
  </w:num>
  <w:num w:numId="3" w16cid:durableId="1370377527">
    <w:abstractNumId w:val="2"/>
  </w:num>
  <w:num w:numId="4" w16cid:durableId="2111506916">
    <w:abstractNumId w:val="3"/>
  </w:num>
  <w:num w:numId="5" w16cid:durableId="629214902">
    <w:abstractNumId w:val="7"/>
  </w:num>
  <w:num w:numId="6" w16cid:durableId="2107575471">
    <w:abstractNumId w:val="4"/>
  </w:num>
  <w:num w:numId="7" w16cid:durableId="1227499077">
    <w:abstractNumId w:val="8"/>
  </w:num>
  <w:num w:numId="8" w16cid:durableId="1563176003">
    <w:abstractNumId w:val="6"/>
  </w:num>
  <w:num w:numId="9" w16cid:durableId="1036350148">
    <w:abstractNumId w:val="5"/>
  </w:num>
  <w:num w:numId="10" w16cid:durableId="1970091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95"/>
    <w:rsid w:val="0000323B"/>
    <w:rsid w:val="0004365C"/>
    <w:rsid w:val="00065152"/>
    <w:rsid w:val="00082650"/>
    <w:rsid w:val="00093E3D"/>
    <w:rsid w:val="000B5D87"/>
    <w:rsid w:val="000C266D"/>
    <w:rsid w:val="000F1A99"/>
    <w:rsid w:val="001035BD"/>
    <w:rsid w:val="00113764"/>
    <w:rsid w:val="00134178"/>
    <w:rsid w:val="001400E0"/>
    <w:rsid w:val="001575C5"/>
    <w:rsid w:val="001706C6"/>
    <w:rsid w:val="001B61DC"/>
    <w:rsid w:val="001B62D0"/>
    <w:rsid w:val="001C29ED"/>
    <w:rsid w:val="002022D1"/>
    <w:rsid w:val="0021497E"/>
    <w:rsid w:val="00260F8D"/>
    <w:rsid w:val="00262F29"/>
    <w:rsid w:val="002671AB"/>
    <w:rsid w:val="00281B6A"/>
    <w:rsid w:val="0028677A"/>
    <w:rsid w:val="002A057B"/>
    <w:rsid w:val="002A14B5"/>
    <w:rsid w:val="002B3CED"/>
    <w:rsid w:val="002C5080"/>
    <w:rsid w:val="002E0471"/>
    <w:rsid w:val="0030245C"/>
    <w:rsid w:val="003043FE"/>
    <w:rsid w:val="003120AD"/>
    <w:rsid w:val="00326242"/>
    <w:rsid w:val="00332904"/>
    <w:rsid w:val="00353E0A"/>
    <w:rsid w:val="003A1F19"/>
    <w:rsid w:val="003A2799"/>
    <w:rsid w:val="00402D1D"/>
    <w:rsid w:val="00415E88"/>
    <w:rsid w:val="00436E3C"/>
    <w:rsid w:val="00441DAA"/>
    <w:rsid w:val="004C17E9"/>
    <w:rsid w:val="004C5A43"/>
    <w:rsid w:val="004C5BF3"/>
    <w:rsid w:val="004D4642"/>
    <w:rsid w:val="00501C1A"/>
    <w:rsid w:val="00507F34"/>
    <w:rsid w:val="00516358"/>
    <w:rsid w:val="005624C9"/>
    <w:rsid w:val="00575076"/>
    <w:rsid w:val="005973F2"/>
    <w:rsid w:val="00597CD8"/>
    <w:rsid w:val="005F2781"/>
    <w:rsid w:val="006443E3"/>
    <w:rsid w:val="006602BD"/>
    <w:rsid w:val="006662BF"/>
    <w:rsid w:val="00666805"/>
    <w:rsid w:val="006816C3"/>
    <w:rsid w:val="00685C7F"/>
    <w:rsid w:val="00690116"/>
    <w:rsid w:val="0069073B"/>
    <w:rsid w:val="006B7D6E"/>
    <w:rsid w:val="00721B8D"/>
    <w:rsid w:val="00726CBD"/>
    <w:rsid w:val="007357F3"/>
    <w:rsid w:val="00742FE9"/>
    <w:rsid w:val="00753031"/>
    <w:rsid w:val="00785C95"/>
    <w:rsid w:val="00791D70"/>
    <w:rsid w:val="007C177B"/>
    <w:rsid w:val="007D6EDD"/>
    <w:rsid w:val="007D6FA3"/>
    <w:rsid w:val="007D748A"/>
    <w:rsid w:val="007F248B"/>
    <w:rsid w:val="007F2A65"/>
    <w:rsid w:val="00814107"/>
    <w:rsid w:val="00830150"/>
    <w:rsid w:val="0083103A"/>
    <w:rsid w:val="0086076B"/>
    <w:rsid w:val="008743ED"/>
    <w:rsid w:val="008764EA"/>
    <w:rsid w:val="008A7389"/>
    <w:rsid w:val="008B3574"/>
    <w:rsid w:val="009004B0"/>
    <w:rsid w:val="00904FCA"/>
    <w:rsid w:val="00924EB4"/>
    <w:rsid w:val="00937F15"/>
    <w:rsid w:val="0096159D"/>
    <w:rsid w:val="00967576"/>
    <w:rsid w:val="00972A6B"/>
    <w:rsid w:val="00982A9B"/>
    <w:rsid w:val="00997F1F"/>
    <w:rsid w:val="009A567E"/>
    <w:rsid w:val="009B5799"/>
    <w:rsid w:val="009C036E"/>
    <w:rsid w:val="009D0D85"/>
    <w:rsid w:val="009D1168"/>
    <w:rsid w:val="009E64B3"/>
    <w:rsid w:val="009F3A92"/>
    <w:rsid w:val="00A018B0"/>
    <w:rsid w:val="00A07AA0"/>
    <w:rsid w:val="00A34383"/>
    <w:rsid w:val="00A458A8"/>
    <w:rsid w:val="00A61F06"/>
    <w:rsid w:val="00A74FFE"/>
    <w:rsid w:val="00A90396"/>
    <w:rsid w:val="00A92D92"/>
    <w:rsid w:val="00A97D74"/>
    <w:rsid w:val="00AA48D3"/>
    <w:rsid w:val="00AD0511"/>
    <w:rsid w:val="00AD20D6"/>
    <w:rsid w:val="00AE3322"/>
    <w:rsid w:val="00B01526"/>
    <w:rsid w:val="00B11CB9"/>
    <w:rsid w:val="00B26B69"/>
    <w:rsid w:val="00B35461"/>
    <w:rsid w:val="00B55BB7"/>
    <w:rsid w:val="00B568F3"/>
    <w:rsid w:val="00B5741A"/>
    <w:rsid w:val="00B708F4"/>
    <w:rsid w:val="00BA68DE"/>
    <w:rsid w:val="00BB130E"/>
    <w:rsid w:val="00BC42C0"/>
    <w:rsid w:val="00C034EB"/>
    <w:rsid w:val="00C05084"/>
    <w:rsid w:val="00C26199"/>
    <w:rsid w:val="00C4180F"/>
    <w:rsid w:val="00C5588A"/>
    <w:rsid w:val="00C73A1A"/>
    <w:rsid w:val="00C84790"/>
    <w:rsid w:val="00C9418C"/>
    <w:rsid w:val="00CC575D"/>
    <w:rsid w:val="00CE1AF7"/>
    <w:rsid w:val="00D16387"/>
    <w:rsid w:val="00D66F24"/>
    <w:rsid w:val="00D745F2"/>
    <w:rsid w:val="00D7588E"/>
    <w:rsid w:val="00D769A1"/>
    <w:rsid w:val="00D9254F"/>
    <w:rsid w:val="00DD0FB7"/>
    <w:rsid w:val="00DD436A"/>
    <w:rsid w:val="00DF4805"/>
    <w:rsid w:val="00DF5CC4"/>
    <w:rsid w:val="00E16BB2"/>
    <w:rsid w:val="00E24D7D"/>
    <w:rsid w:val="00E2712D"/>
    <w:rsid w:val="00E31397"/>
    <w:rsid w:val="00EA184A"/>
    <w:rsid w:val="00EB661F"/>
    <w:rsid w:val="00EC678D"/>
    <w:rsid w:val="00ED38EE"/>
    <w:rsid w:val="00F11513"/>
    <w:rsid w:val="00F24823"/>
    <w:rsid w:val="00F35462"/>
    <w:rsid w:val="00F42EE8"/>
    <w:rsid w:val="00F83F73"/>
    <w:rsid w:val="00F85590"/>
    <w:rsid w:val="00FC6080"/>
    <w:rsid w:val="00FE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806A80"/>
  <w15:chartTrackingRefBased/>
  <w15:docId w15:val="{C08EA0D5-DE48-4F6E-AD27-A164FE80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autoRedefine/>
    <w:qFormat/>
    <w:pPr>
      <w:keepNext/>
      <w:tabs>
        <w:tab w:val="left" w:pos="1440"/>
      </w:tabs>
      <w:spacing w:before="240" w:after="60"/>
      <w:outlineLvl w:val="2"/>
    </w:pPr>
    <w:rPr>
      <w:i/>
    </w:rPr>
  </w:style>
  <w:style w:type="paragraph" w:styleId="Titre4">
    <w:name w:val="heading 4"/>
    <w:next w:val="Corpsdetexte"/>
    <w:autoRedefine/>
    <w:qFormat/>
    <w:pPr>
      <w:keepNext/>
      <w:ind w:left="1440"/>
      <w:outlineLvl w:val="3"/>
    </w:pPr>
    <w:rPr>
      <w:noProof/>
      <w:lang w:val="fr-FR" w:eastAsia="fr-FR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TMLBody">
    <w:name w:val="HTML Body"/>
    <w:rPr>
      <w:rFonts w:ascii="Courier New" w:hAnsi="Courier New"/>
      <w:snapToGrid w:val="0"/>
      <w:lang w:val="fr-CA" w:eastAsia="fr-FR"/>
    </w:rPr>
  </w:style>
  <w:style w:type="table" w:styleId="Grilledutableau">
    <w:name w:val="Table Grid"/>
    <w:basedOn w:val="TableauNormal"/>
    <w:rsid w:val="0092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autoRedefine/>
    <w:pPr>
      <w:spacing w:after="120"/>
      <w:ind w:left="1440"/>
    </w:pPr>
  </w:style>
  <w:style w:type="paragraph" w:styleId="Listenumros">
    <w:name w:val="List Number"/>
    <w:basedOn w:val="Normal"/>
    <w:pPr>
      <w:numPr>
        <w:numId w:val="1"/>
      </w:numPr>
    </w:p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extebrut">
    <w:name w:val="Plain Text"/>
    <w:basedOn w:val="Normal"/>
    <w:link w:val="TextebrutCar"/>
    <w:uiPriority w:val="99"/>
    <w:unhideWhenUsed/>
    <w:rsid w:val="00924EB4"/>
    <w:rPr>
      <w:rFonts w:ascii="Calibri" w:eastAsia="Calibri" w:hAnsi="Calibri"/>
      <w:sz w:val="22"/>
      <w:szCs w:val="21"/>
      <w:lang w:val="fr-FR" w:eastAsia="en-US"/>
    </w:rPr>
  </w:style>
  <w:style w:type="character" w:customStyle="1" w:styleId="TextebrutCar">
    <w:name w:val="Texte brut Car"/>
    <w:link w:val="Textebrut"/>
    <w:uiPriority w:val="99"/>
    <w:rsid w:val="00924EB4"/>
    <w:rPr>
      <w:rFonts w:ascii="Calibri" w:eastAsia="Calibri" w:hAnsi="Calibri"/>
      <w:sz w:val="22"/>
      <w:szCs w:val="21"/>
      <w:lang w:eastAsia="en-US"/>
    </w:rPr>
  </w:style>
  <w:style w:type="character" w:styleId="Accentuation">
    <w:name w:val="Emphasis"/>
    <w:qFormat/>
    <w:rsid w:val="00924EB4"/>
    <w:rPr>
      <w:i/>
      <w:iCs/>
    </w:rPr>
  </w:style>
  <w:style w:type="character" w:styleId="lev">
    <w:name w:val="Strong"/>
    <w:qFormat/>
    <w:rsid w:val="00924EB4"/>
    <w:rPr>
      <w:b/>
      <w:bCs/>
    </w:rPr>
  </w:style>
  <w:style w:type="character" w:customStyle="1" w:styleId="contentli">
    <w:name w:val="contentli"/>
    <w:rsid w:val="007F248B"/>
  </w:style>
  <w:style w:type="paragraph" w:styleId="Textedebulles">
    <w:name w:val="Balloon Text"/>
    <w:basedOn w:val="Normal"/>
    <w:link w:val="TextedebullesCar"/>
    <w:rsid w:val="00436E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36E3C"/>
    <w:rPr>
      <w:rFonts w:ascii="Tahoma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rsid w:val="0051635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516358"/>
    <w:rPr>
      <w:lang w:val="en-US"/>
    </w:rPr>
  </w:style>
  <w:style w:type="paragraph" w:styleId="Pieddepage">
    <w:name w:val="footer"/>
    <w:basedOn w:val="Normal"/>
    <w:link w:val="PieddepageCar"/>
    <w:rsid w:val="005163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516358"/>
    <w:rPr>
      <w:lang w:val="en-US"/>
    </w:rPr>
  </w:style>
  <w:style w:type="paragraph" w:styleId="Paragraphedeliste">
    <w:name w:val="List Paragraph"/>
    <w:basedOn w:val="Normal"/>
    <w:uiPriority w:val="34"/>
    <w:qFormat/>
    <w:rsid w:val="00267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A4D37-0682-4541-8D9C-85A6CBC1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483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Confirmed participants:</vt:lpstr>
      <vt:lpstr>Confirmed participants:</vt:lpstr>
    </vt:vector>
  </TitlesOfParts>
  <Company>CNRS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Confirmed participants:</dc:title>
  <dc:subject/>
  <dc:creator>Kurt Feigl</dc:creator>
  <cp:keywords/>
  <cp:lastModifiedBy>Pierre Sicard</cp:lastModifiedBy>
  <cp:revision>14</cp:revision>
  <cp:lastPrinted>2020-09-10T10:26:00Z</cp:lastPrinted>
  <dcterms:created xsi:type="dcterms:W3CDTF">2023-02-02T13:18:00Z</dcterms:created>
  <dcterms:modified xsi:type="dcterms:W3CDTF">2023-02-02T14:14:00Z</dcterms:modified>
</cp:coreProperties>
</file>